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ind w:right="51" w:hanging="0"/>
        <w:jc w:val="center"/>
        <w:rPr>
          <w:rFonts w:eastAsia="TTE1979838t00"/>
          <w:b/>
          <w:b/>
          <w:sz w:val="28"/>
          <w:szCs w:val="28"/>
        </w:rPr>
      </w:pPr>
      <w:r>
        <w:rPr>
          <w:rFonts w:eastAsia="TTE1979838t00"/>
          <w:b/>
          <w:sz w:val="28"/>
          <w:szCs w:val="28"/>
        </w:rPr>
        <w:t>DOMANDA E DICHIARAZIONI PER LA PARTECIPAZIONE INTEGRATIVE DEL DGUE</w:t>
      </w:r>
    </w:p>
    <w:p>
      <w:pPr>
        <w:pStyle w:val="NormalWeb"/>
        <w:rPr>
          <w:rFonts w:eastAsia="TTE1979838t00"/>
          <w:lang w:eastAsia="zh-CN"/>
        </w:rPr>
      </w:pPr>
      <w:r>
        <w:rPr>
          <w:rFonts w:eastAsia="TTE1979838t00"/>
          <w:lang w:eastAsia="zh-CN"/>
        </w:rPr>
        <w:t>SEZIONE I: DATI IDENTIFICATIVI DELL’OPERATORE ECONOMICO</w:t>
      </w:r>
    </w:p>
    <w:p>
      <w:pPr>
        <w:pStyle w:val="NormalWeb"/>
        <w:rPr>
          <w:rFonts w:eastAsia="TTE1979838t00"/>
          <w:lang w:eastAsia="zh-CN"/>
        </w:rPr>
      </w:pPr>
      <w:r>
        <w:rPr>
          <w:rFonts w:eastAsia="TTE1979838t00"/>
          <w:lang w:eastAsia="zh-CN"/>
        </w:rPr>
        <w:t>Il sottoscritto _______ nato a ______ (__) il __/__/____, residente in _______, ________ (__), codice fiscale: ___________, nella sua qualità di:</w:t>
      </w:r>
    </w:p>
    <w:p>
      <w:pPr>
        <w:pStyle w:val="NormalWeb"/>
        <w:rPr>
          <w:rFonts w:eastAsia="TTE1979838t00"/>
          <w:lang w:eastAsia="zh-CN"/>
        </w:rPr>
      </w:pPr>
      <w:r>
        <w:rPr>
          <w:rFonts w:eastAsia="TTE1979838t00"/>
          <w:lang w:eastAsia="zh-CN"/>
        </w:rPr>
        <w:t>(Selezionare una delle seguenti opzioni)</w:t>
      </w:r>
    </w:p>
    <w:p>
      <w:pPr>
        <w:pStyle w:val="NormalWeb"/>
        <w:rPr>
          <w:rFonts w:eastAsia="TTE1979838t00"/>
          <w:lang w:eastAsia="zh-CN"/>
        </w:rPr>
      </w:pPr>
      <w:r>
        <w:rPr>
          <w:rFonts w:eastAsia="TTE1979838t00"/>
          <w:lang w:eastAsia="zh-CN"/>
        </w:rPr>
        <w:t>[ ] Legale rappresentante</w:t>
      </w:r>
    </w:p>
    <w:p>
      <w:pPr>
        <w:pStyle w:val="NormalWeb"/>
        <w:rPr>
          <w:rFonts w:eastAsia="TTE1979838t00"/>
          <w:lang w:eastAsia="zh-CN"/>
        </w:rPr>
      </w:pPr>
      <w:r>
        <w:rPr>
          <w:rFonts w:eastAsia="TTE1979838t00"/>
          <w:lang w:eastAsia="zh-CN"/>
        </w:rPr>
        <w:t>[ ] Procuratore</w:t>
      </w:r>
    </w:p>
    <w:p>
      <w:pPr>
        <w:pStyle w:val="NormalWeb"/>
        <w:rPr>
          <w:rFonts w:eastAsia="TTE1979838t00"/>
          <w:lang w:eastAsia="zh-CN"/>
        </w:rPr>
      </w:pPr>
      <w:r>
        <w:rPr>
          <w:rFonts w:eastAsia="TTE1979838t00"/>
          <w:lang w:eastAsia="zh-CN"/>
        </w:rPr>
        <w:t>(In caso di procuratore) Numero di procura: ________ del __/__/____: tipo (indicare se generale o speciale) ___________</w:t>
      </w:r>
    </w:p>
    <w:p>
      <w:pPr>
        <w:pStyle w:val="NormalWeb"/>
        <w:rPr>
          <w:rFonts w:eastAsia="TTE1979838t00"/>
          <w:lang w:eastAsia="zh-CN"/>
        </w:rPr>
      </w:pPr>
      <w:r>
        <w:rPr>
          <w:rFonts w:eastAsia="TTE1979838t00"/>
          <w:lang w:eastAsia="zh-CN"/>
        </w:rPr>
        <w:t xml:space="preserve">[ ] </w:t>
      </w:r>
      <w:r>
        <w:rPr/>
        <w:t>Curatore nell’ipotesi di fallimento con autorizzazione all’esercizio provvisorio ai sensi dell’art. 110 co. 3 lett. a) D.Lgs 50/16</w:t>
      </w:r>
    </w:p>
    <w:p>
      <w:pPr>
        <w:pStyle w:val="NormalWeb"/>
        <w:rPr>
          <w:rFonts w:eastAsia="TTE1979838t00"/>
          <w:lang w:eastAsia="zh-CN"/>
        </w:rPr>
      </w:pPr>
      <w:r>
        <w:rPr>
          <w:rFonts w:eastAsia="TTE1979838t00"/>
          <w:lang w:eastAsia="zh-CN"/>
        </w:rPr>
        <w:t>autorizzato a rappresentare legalmente il seguente soggetto</w:t>
      </w:r>
    </w:p>
    <w:p>
      <w:pPr>
        <w:pStyle w:val="NormalWeb"/>
        <w:rPr/>
      </w:pPr>
      <w:r>
        <w:rPr>
          <w:rFonts w:eastAsia="TTE1979838t00"/>
          <w:lang w:eastAsia="zh-CN"/>
        </w:rPr>
        <w:t>___________, con sede legale in ________, _________, __, C.F.: __________, e P.I.:____________;</w:t>
      </w:r>
    </w:p>
    <w:p>
      <w:pPr>
        <w:pStyle w:val="NormalWeb"/>
        <w:rPr/>
      </w:pPr>
      <w:r>
        <w:rPr>
          <w:rFonts w:eastAsia="TTE1979838t00"/>
          <w:lang w:eastAsia="zh-CN"/>
        </w:rPr>
        <w:t>Forma della partecipazione (impresa singola/RTI/Consorzio)_________________________________</w:t>
      </w:r>
    </w:p>
    <w:p>
      <w:pPr>
        <w:pStyle w:val="NormalWeb"/>
        <w:rPr>
          <w:rFonts w:eastAsia="TTE1979838t00"/>
          <w:lang w:eastAsia="zh-CN"/>
        </w:rPr>
      </w:pPr>
      <w:r>
        <w:rPr>
          <w:rFonts w:eastAsia="TTE1979838t00"/>
          <w:lang w:eastAsia="zh-CN"/>
        </w:rPr>
        <w:t>SEZIONE II: ISTANZA DI PARTECIPAZIONE</w:t>
      </w:r>
    </w:p>
    <w:p>
      <w:pPr>
        <w:pStyle w:val="Normal"/>
        <w:widowControl w:val="false"/>
        <w:ind w:right="51" w:hanging="0"/>
        <w:jc w:val="center"/>
        <w:rPr>
          <w:rFonts w:eastAsia="TTE1979838t00"/>
        </w:rPr>
      </w:pPr>
      <w:r>
        <w:rPr>
          <w:rFonts w:eastAsia="TTE1979838t00"/>
          <w:b/>
          <w:sz w:val="28"/>
          <w:szCs w:val="28"/>
        </w:rPr>
        <w:t>CHIEDE</w:t>
      </w:r>
    </w:p>
    <w:p>
      <w:pPr>
        <w:pStyle w:val="NormalWeb"/>
        <w:rPr>
          <w:rFonts w:eastAsia="TTE1979838t00"/>
          <w:lang w:eastAsia="zh-CN"/>
        </w:rPr>
      </w:pPr>
      <w:r>
        <w:rPr>
          <w:rFonts w:eastAsia="TTE1979838t00"/>
          <w:lang w:eastAsia="zh-CN"/>
        </w:rPr>
        <w:t>Di partecipare alla procedura avente ad oggetto ________________________________________________________________________________________________________________________________________________</w:t>
      </w:r>
    </w:p>
    <w:p>
      <w:pPr>
        <w:pStyle w:val="Normal"/>
        <w:widowControl w:val="false"/>
        <w:ind w:right="51" w:hanging="0"/>
        <w:jc w:val="center"/>
        <w:rPr/>
      </w:pPr>
      <w:r>
        <w:rPr>
          <w:rFonts w:eastAsia="TTE1979838t00"/>
          <w:b/>
          <w:sz w:val="28"/>
          <w:szCs w:val="28"/>
        </w:rPr>
        <w:t>MODULO AD</w:t>
      </w:r>
    </w:p>
    <w:p>
      <w:pPr>
        <w:pStyle w:val="Normal"/>
        <w:widowControl w:val="false"/>
        <w:ind w:right="51" w:hanging="0"/>
        <w:jc w:val="both"/>
        <w:rPr>
          <w:rFonts w:eastAsia="TTE1979838t00"/>
          <w:b/>
          <w:b/>
          <w:sz w:val="28"/>
          <w:szCs w:val="28"/>
        </w:rPr>
      </w:pPr>
      <w:r>
        <w:rPr>
          <w:rFonts w:eastAsia="TTE1979838t00"/>
          <w:b/>
          <w:sz w:val="28"/>
          <w:szCs w:val="28"/>
        </w:rPr>
      </w:r>
    </w:p>
    <w:p>
      <w:pPr>
        <w:pStyle w:val="Normal"/>
        <w:widowControl w:val="false"/>
        <w:ind w:right="51" w:hanging="0"/>
        <w:jc w:val="both"/>
        <w:rPr/>
      </w:pPr>
      <w:r>
        <w:rPr>
          <w:rFonts w:eastAsia="TTE1979838t00"/>
          <w:b/>
          <w:sz w:val="28"/>
          <w:szCs w:val="28"/>
        </w:rPr>
        <w:t>ALTRE DICHIARAZIONI DEL CONCORRENTE, INTEGRATIVE DEL DGUE</w:t>
      </w:r>
    </w:p>
    <w:p>
      <w:pPr>
        <w:pStyle w:val="Normal"/>
        <w:widowControl w:val="false"/>
        <w:spacing w:lineRule="exact" w:line="564"/>
        <w:ind w:right="49" w:hanging="0"/>
        <w:rPr>
          <w:rFonts w:eastAsia="TTE1979838t00"/>
          <w:i/>
          <w:i/>
        </w:rPr>
      </w:pPr>
      <w:r>
        <w:rPr>
          <w:rFonts w:eastAsia="TTE1979838t00"/>
          <w:i/>
        </w:rPr>
      </w:r>
    </w:p>
    <w:p>
      <w:pPr>
        <w:pStyle w:val="Normal"/>
        <w:widowControl w:val="false"/>
        <w:jc w:val="both"/>
        <w:rPr/>
      </w:pPr>
      <w:r>
        <w:rPr>
          <w:rFonts w:eastAsia="TTE1979838t00"/>
        </w:rPr>
        <w:t xml:space="preserve">in nome e per conto dell’impresa rappresentata di cui sopra, e in conformità alle disposizioni del D.P.R. 28.12.2000, n. 445, articoli 46 e 47 in particolare, e consapevole delle sanzioni penali previste dall'articolo 76 dello stesso Decreto per le ipotesi di falsità in atti e dichiarazioni mendaci ivi indicate, </w:t>
      </w:r>
    </w:p>
    <w:p>
      <w:pPr>
        <w:pStyle w:val="NormalWeb"/>
        <w:rPr>
          <w:rFonts w:eastAsia="TTE1979838t00"/>
          <w:lang w:eastAsia="zh-CN"/>
        </w:rPr>
      </w:pPr>
      <w:r>
        <w:rPr>
          <w:rFonts w:eastAsia="TTE1979838t00"/>
          <w:lang w:eastAsia="zh-CN"/>
        </w:rPr>
        <w:t>SEZIONE III: DICHIARAZIONI INTEGRATIVE DEL DGUE</w:t>
      </w:r>
    </w:p>
    <w:p>
      <w:pPr>
        <w:pStyle w:val="Normal"/>
        <w:spacing w:before="0" w:after="120"/>
        <w:ind w:left="709" w:hanging="709"/>
        <w:jc w:val="center"/>
        <w:rPr/>
      </w:pPr>
      <w:r>
        <w:rPr>
          <w:b/>
          <w:sz w:val="28"/>
          <w:szCs w:val="28"/>
        </w:rPr>
        <w:t>DICHIARA</w:t>
      </w:r>
    </w:p>
    <w:p>
      <w:pPr>
        <w:pStyle w:val="Normal"/>
        <w:spacing w:before="0" w:after="120"/>
        <w:ind w:left="567" w:hanging="0"/>
        <w:jc w:val="center"/>
        <w:rPr/>
      </w:pPr>
      <w:r>
        <w:rPr>
          <w:b/>
        </w:rPr>
        <w:t>ad integrazione del DGUE</w:t>
      </w:r>
    </w:p>
    <w:p>
      <w:pPr>
        <w:pStyle w:val="Normal"/>
        <w:spacing w:before="0" w:after="120"/>
        <w:ind w:left="567" w:hanging="0"/>
        <w:jc w:val="both"/>
        <w:rPr>
          <w:b/>
          <w:b/>
        </w:rPr>
      </w:pPr>
      <w:r>
        <w:rPr>
          <w:b/>
        </w:rPr>
      </w:r>
    </w:p>
    <w:p>
      <w:pPr>
        <w:pStyle w:val="Normal"/>
        <w:jc w:val="both"/>
        <w:rPr/>
      </w:pPr>
      <w:r>
        <w:rPr>
          <w:b/>
          <w:bCs/>
        </w:rPr>
        <w:t xml:space="preserve">1) – </w:t>
      </w:r>
      <w:r>
        <w:rPr/>
        <w:t xml:space="preserve">che l’impresa non incorre nelle cause di esclusione di cui all’art. di cui all’art. 80 comma 1, lettera b-bis), e comma 5, lett. c), c-bis), c-ter),  f-bis) e f-ter) del Codice; </w:t>
      </w:r>
      <w:r>
        <w:rPr>
          <w:b/>
          <w:bCs/>
        </w:rPr>
        <w:t>e</w:t>
      </w:r>
      <w:r>
        <w:rPr/>
        <w:t xml:space="preserve"> </w:t>
      </w:r>
      <w:r>
        <w:rPr>
          <w:b/>
          <w:bCs/>
        </w:rPr>
        <w:t>che l’impresa non incorre in alcuno dei motivi di esclusione previsti dall’art. 80 del Codice, come modificato dalla Legge 14 giugno 2019, n.55, di conversione del D.L. 18 aprile 2019, n.32 e in particolare, ai sensi dell’art. 80, comma 5 lett. c-quater, e dalla Legge 120/2020 di conversione del DL 76/2020 del Codice;</w:t>
      </w:r>
    </w:p>
    <w:p>
      <w:pPr>
        <w:pStyle w:val="Normal"/>
        <w:spacing w:before="0" w:after="120"/>
        <w:jc w:val="both"/>
        <w:rPr>
          <w:b/>
          <w:b/>
          <w:u w:val="single"/>
        </w:rPr>
      </w:pPr>
      <w:r>
        <w:rPr>
          <w:b/>
          <w:u w:val="single"/>
        </w:rPr>
      </w:r>
    </w:p>
    <w:p>
      <w:pPr>
        <w:pStyle w:val="Normal"/>
        <w:spacing w:before="0" w:after="120"/>
        <w:jc w:val="center"/>
        <w:rPr/>
      </w:pPr>
      <w:r>
        <w:rPr>
          <w:b/>
          <w:u w:val="single"/>
        </w:rPr>
        <w:t>Oppure</w:t>
      </w:r>
      <w:r>
        <w:rPr>
          <w:b/>
        </w:rPr>
        <w:t>:</w:t>
      </w:r>
    </w:p>
    <w:p>
      <w:pPr>
        <w:pStyle w:val="Normal"/>
        <w:spacing w:before="0" w:after="120"/>
        <w:jc w:val="center"/>
        <w:rPr/>
      </w:pPr>
      <w:r>
        <w:rPr/>
        <w:t>(</w:t>
      </w:r>
      <w:r>
        <w:rPr>
          <w:i/>
          <w:iCs/>
        </w:rPr>
        <w:t xml:space="preserve">compilare </w:t>
      </w:r>
      <w:r>
        <w:rPr>
          <w:i/>
          <w:iCs/>
          <w:u w:val="single"/>
        </w:rPr>
        <w:t>solo</w:t>
      </w:r>
      <w:r>
        <w:rPr>
          <w:i/>
          <w:iCs/>
        </w:rPr>
        <w:t xml:space="preserve"> se pertinente</w:t>
      </w:r>
      <w:r>
        <w:rPr/>
        <w:t>)</w:t>
      </w:r>
    </w:p>
    <w:p>
      <w:pPr>
        <w:pStyle w:val="Normal"/>
        <w:spacing w:before="0" w:after="120"/>
        <w:ind w:left="540" w:hanging="180"/>
        <w:jc w:val="both"/>
        <w:rPr/>
      </w:pPr>
      <w:r>
        <w:rPr/>
        <w:t>- che nei confronti dei soggetti di cui all’art. 80, comma 3, del Codice</w:t>
      </w:r>
      <w:r>
        <w:rPr>
          <w:sz w:val="14"/>
          <w:szCs w:val="14"/>
        </w:rPr>
        <w:t xml:space="preserve"> </w:t>
      </w:r>
      <w:r>
        <w:rPr/>
        <w:t xml:space="preserve">sussistono le seguenti condizioni: </w:t>
      </w:r>
    </w:p>
    <w:p>
      <w:pPr>
        <w:pStyle w:val="ListParagraph1"/>
        <w:numPr>
          <w:ilvl w:val="0"/>
          <w:numId w:val="4"/>
        </w:numPr>
        <w:spacing w:before="0" w:after="120"/>
        <w:ind w:left="900" w:hanging="360"/>
        <w:contextualSpacing/>
        <w:jc w:val="both"/>
        <w:rPr/>
      </w:pPr>
      <w:r>
        <w:rPr>
          <w:color w:val="00000A"/>
        </w:rPr>
        <w:t>[</w:t>
      </w:r>
      <w:r>
        <w:rPr>
          <w:i/>
          <w:iCs/>
          <w:color w:val="00000A"/>
        </w:rPr>
        <w:t>Indicare la data della condanna, del decreto penale di condanna o della sentenza di applicazione della pena su richiesta, la relativa durata e il reato commesso tra quelli riferiti agli artt. 2621 e 2622 cc e i motivi di condanna</w:t>
      </w:r>
      <w:r>
        <w:rPr>
          <w:color w:val="00000A"/>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bCs/>
        </w:rPr>
      </w:pPr>
      <w:r>
        <w:rPr>
          <w:bCs/>
        </w:rPr>
      </w:r>
    </w:p>
    <w:p>
      <w:pPr>
        <w:pStyle w:val="Normal"/>
        <w:numPr>
          <w:ilvl w:val="0"/>
          <w:numId w:val="4"/>
        </w:numPr>
        <w:spacing w:before="0" w:after="120"/>
        <w:ind w:left="900" w:hanging="360"/>
        <w:jc w:val="both"/>
        <w:rPr/>
      </w:pPr>
      <w:r>
        <w:rPr/>
        <w:t>[</w:t>
      </w:r>
      <w:r>
        <w:rPr>
          <w:i/>
        </w:rPr>
        <w:t>Indicare i dati identificativi delle persone condannate</w:t>
      </w:r>
      <w:r>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before="0" w:after="120"/>
        <w:ind w:left="360" w:hanging="0"/>
        <w:jc w:val="both"/>
        <w:rPr>
          <w:bCs/>
        </w:rPr>
      </w:pPr>
      <w:r>
        <w:rPr>
          <w:bCs/>
        </w:rPr>
      </w:r>
    </w:p>
    <w:p>
      <w:pPr>
        <w:pStyle w:val="Normal"/>
        <w:numPr>
          <w:ilvl w:val="0"/>
          <w:numId w:val="4"/>
        </w:numPr>
        <w:spacing w:before="0" w:after="120"/>
        <w:ind w:left="900" w:hanging="360"/>
        <w:jc w:val="both"/>
        <w:rPr/>
      </w:pPr>
      <w:r>
        <w:rPr/>
        <w:t xml:space="preserve"> </w:t>
      </w:r>
      <w:r>
        <w:rPr/>
        <w:t>[</w:t>
      </w:r>
      <w:r>
        <w:rPr>
          <w:i/>
        </w:rPr>
        <w:t>Indicare se stabilita direttamente nella sentenza di condanna la durata della pena accessoria</w:t>
      </w:r>
      <w:r>
        <w:rPr/>
        <w:t>]</w:t>
      </w:r>
    </w:p>
    <w:p>
      <w:pPr>
        <w:pStyle w:val="Normal"/>
        <w:spacing w:lineRule="exact" w:line="400"/>
        <w:ind w:firstLine="900"/>
        <w:jc w:val="both"/>
        <w:rPr/>
      </w:pPr>
      <w:r>
        <w:rPr>
          <w:bCs/>
        </w:rPr>
        <w:t>…………………………………………………………………………………………………</w:t>
      </w:r>
    </w:p>
    <w:p>
      <w:pPr>
        <w:pStyle w:val="Normal"/>
        <w:spacing w:before="0" w:after="120"/>
        <w:jc w:val="center"/>
        <w:rPr/>
      </w:pPr>
      <w:r>
        <w:rPr/>
        <w:t>(</w:t>
      </w:r>
      <w:r>
        <w:rPr>
          <w:i/>
        </w:rPr>
        <w:t>compilare di sotto se pertinente</w:t>
      </w:r>
      <w:r>
        <w:rPr/>
        <w:t>)</w:t>
      </w:r>
    </w:p>
    <w:p>
      <w:pPr>
        <w:pStyle w:val="Normal"/>
        <w:spacing w:before="0" w:after="120"/>
        <w:ind w:left="360" w:hanging="360"/>
        <w:jc w:val="both"/>
        <w:rPr/>
      </w:pPr>
      <w:r>
        <w:rPr/>
      </w:r>
    </w:p>
    <w:p>
      <w:pPr>
        <w:pStyle w:val="Normal"/>
        <w:spacing w:before="0" w:after="120"/>
        <w:ind w:left="540" w:hanging="0"/>
        <w:jc w:val="both"/>
        <w:rPr/>
      </w:pPr>
      <w:r>
        <w:rPr/>
        <w:t>e che ha adottato misure sufficienti a dimostrare la sua affidabilità nonostante l'esistenza di un pertinente motivo di esclusione (autodisciplina o “Self-Cleaning”, art. 80 co. 7 Codice</w:t>
      </w:r>
      <w:r>
        <w:rPr>
          <w:rStyle w:val="NormalBoldChar"/>
        </w:rPr>
        <w:t>)</w:t>
      </w:r>
    </w:p>
    <w:p>
      <w:pPr>
        <w:pStyle w:val="Normal"/>
        <w:tabs>
          <w:tab w:val="left" w:pos="304" w:leader="none"/>
        </w:tabs>
        <w:jc w:val="both"/>
        <w:rPr/>
      </w:pPr>
      <w:r>
        <w:rPr/>
      </w:r>
    </w:p>
    <w:p>
      <w:pPr>
        <w:pStyle w:val="Normal"/>
        <w:ind w:left="900" w:hanging="360"/>
        <w:jc w:val="both"/>
        <w:rPr/>
      </w:pPr>
      <w:r>
        <w:rPr/>
        <w:t>a)</w:t>
      </w:r>
      <w:r>
        <w:rPr>
          <w:sz w:val="14"/>
          <w:szCs w:val="14"/>
        </w:rPr>
        <w:t xml:space="preserve"> </w:t>
      </w:r>
      <w:r>
        <w:rPr/>
        <w:t>[</w:t>
      </w:r>
      <w:r>
        <w:rPr>
          <w:i/>
          <w:iCs/>
        </w:rPr>
        <w:t>Indicare se la sentenza di condanna definitiva ha riconosciuto l’attenuante della collaborazione come definita dalle singole fattispecie di reato e/o se la sentenza definitiva di condanna prevede una pena detentiva non superiore a 18 mesi</w:t>
      </w:r>
      <w:r>
        <w:rPr/>
        <w:t>]</w:t>
      </w:r>
    </w:p>
    <w:p>
      <w:pPr>
        <w:pStyle w:val="Normal"/>
        <w:spacing w:lineRule="exact" w:line="400"/>
        <w:ind w:firstLine="900"/>
        <w:jc w:val="both"/>
        <w:rPr/>
      </w:pPr>
      <w:r>
        <w:rPr>
          <w:bCs/>
        </w:rPr>
        <w:t>…………………………………………………………………………………………………</w:t>
      </w:r>
    </w:p>
    <w:p>
      <w:pPr>
        <w:pStyle w:val="Normal"/>
        <w:numPr>
          <w:ilvl w:val="0"/>
          <w:numId w:val="2"/>
        </w:numPr>
        <w:ind w:left="900" w:hanging="360"/>
        <w:jc w:val="both"/>
        <w:rPr/>
      </w:pPr>
      <w:r>
        <w:rPr/>
        <w:t>[</w:t>
      </w:r>
      <w:r>
        <w:rPr>
          <w:i/>
        </w:rPr>
        <w:t>in caso di compilazione del punto a) che precede, indicare se i soggetti di cui all’art. 80, comma 3, del Codice hanno risarcito interamente il danno o se si sono impegnati formalmente a risarcire il danno</w:t>
      </w:r>
      <w:r>
        <w:rPr/>
        <w:t>]</w:t>
      </w:r>
    </w:p>
    <w:p>
      <w:pPr>
        <w:pStyle w:val="Normal"/>
        <w:tabs>
          <w:tab w:val="left" w:pos="304" w:leader="none"/>
        </w:tabs>
        <w:jc w:val="both"/>
        <w:rPr>
          <w:sz w:val="14"/>
          <w:szCs w:val="14"/>
        </w:rPr>
      </w:pPr>
      <w:r>
        <w:rPr>
          <w:sz w:val="14"/>
          <w:szCs w:val="14"/>
        </w:rPr>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ind w:left="900" w:hanging="0"/>
        <w:jc w:val="both"/>
        <w:rPr/>
      </w:pPr>
      <w:r>
        <w:rPr/>
        <w:t>[</w:t>
      </w:r>
      <w:r>
        <w:rPr>
          <w:i/>
        </w:rPr>
        <w:t>in caso di compilazione del punto a) che precede, indicare se l’operatore economico ha adottato misure di carattere tecnico o organizzativo e relativi al personale idonei a prevenire ulteriori illeciti o reati</w:t>
      </w:r>
      <w:r>
        <w:rPr/>
        <w:t>]</w:t>
      </w:r>
    </w:p>
    <w:p>
      <w:pPr>
        <w:pStyle w:val="Normal"/>
        <w:tabs>
          <w:tab w:val="left" w:pos="304" w:leader="none"/>
        </w:tabs>
        <w:jc w:val="both"/>
        <w:rPr>
          <w:sz w:val="14"/>
          <w:szCs w:val="14"/>
        </w:rPr>
      </w:pPr>
      <w:r>
        <w:rPr>
          <w:sz w:val="14"/>
          <w:szCs w:val="14"/>
        </w:rPr>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tabs>
          <w:tab w:val="left" w:pos="304" w:leader="none"/>
        </w:tabs>
        <w:jc w:val="both"/>
        <w:rPr>
          <w:bCs/>
          <w:sz w:val="14"/>
          <w:szCs w:val="14"/>
        </w:rPr>
      </w:pPr>
      <w:r>
        <w:rPr>
          <w:bCs/>
          <w:sz w:val="14"/>
          <w:szCs w:val="14"/>
        </w:rPr>
      </w:r>
    </w:p>
    <w:p>
      <w:pPr>
        <w:pStyle w:val="Normal"/>
        <w:spacing w:before="0" w:after="120"/>
        <w:ind w:left="900" w:hanging="360"/>
        <w:jc w:val="both"/>
        <w:rPr/>
      </w:pPr>
      <w:r>
        <w:rPr/>
        <w:t xml:space="preserve">c) </w:t>
        <w:tab/>
        <w:t>[</w:t>
      </w:r>
      <w:r>
        <w:rPr>
          <w:b/>
          <w:bCs/>
          <w:sz w:val="14"/>
          <w:szCs w:val="14"/>
        </w:rPr>
        <w:t xml:space="preserve"> </w:t>
      </w:r>
      <w:r>
        <w:rPr>
          <w:i/>
          <w:iCs/>
        </w:rPr>
        <w:t>se le sentenze di condanne sono state emesse nei confronti dei soggetti cessati di cui all’art. 80 comma 3, specificare di seguito ed indicare di seguito le misure che dimostrano la completa ed effettiva dissociazione dalla condotta penalmente sanzionata</w:t>
      </w:r>
      <w:r>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ind w:left="720" w:hanging="360"/>
        <w:jc w:val="both"/>
        <w:rPr/>
      </w:pPr>
      <w:r>
        <w:rPr>
          <w:b/>
        </w:rPr>
        <w:t xml:space="preserve">- </w:t>
      </w:r>
      <w:r>
        <w:rPr>
          <w:sz w:val="23"/>
          <w:szCs w:val="23"/>
        </w:rPr>
        <w:t>che nei confronti dei soggetti di cui all’art. 80, comma 3 del Codice non ricorrono le cause di esclusione di cui all’art. 80 comma 2 del Codice non sussistendo cause di decadenza, di sospensione o di divieto previste dall'articolo 67 del decreto legislativo 6 settembre 2011, n. 159 o un tentativo di infiltrazione mafiosa di cui all'articolo 84, comma 4, del medesimo decreto e che nei confronti di tali soggetti non è stata emessa misura interdittiva;</w:t>
      </w:r>
    </w:p>
    <w:p>
      <w:pPr>
        <w:pStyle w:val="Normal"/>
        <w:ind w:left="720" w:hanging="360"/>
        <w:jc w:val="both"/>
        <w:rPr>
          <w:sz w:val="23"/>
          <w:szCs w:val="23"/>
        </w:rPr>
      </w:pPr>
      <w:r>
        <w:rPr>
          <w:sz w:val="23"/>
          <w:szCs w:val="23"/>
        </w:rPr>
      </w:r>
    </w:p>
    <w:p>
      <w:pPr>
        <w:pStyle w:val="Normal"/>
        <w:widowControl w:val="false"/>
        <w:spacing w:lineRule="exact" w:line="400"/>
        <w:ind w:left="709" w:right="49" w:hanging="425"/>
        <w:jc w:val="both"/>
        <w:rPr/>
      </w:pPr>
      <w:r>
        <w:rPr>
          <w:rFonts w:eastAsia="TTE1979838t00"/>
          <w:b/>
        </w:rPr>
        <w:t>2)</w:t>
      </w:r>
      <w:r>
        <w:rPr>
          <w:rFonts w:eastAsia="TTE1979838t00"/>
        </w:rPr>
        <w:t xml:space="preserve"> -</w:t>
        <w:tab/>
        <w:t>che i dati identificativi (</w:t>
      </w:r>
      <w:r>
        <w:rPr>
          <w:i/>
        </w:rPr>
        <w:t>completare di seguito gli spazi pertinenti indicando nome, cognome, luogo e data di nascita, Comune di residenza, codice fiscale, qualifica</w:t>
      </w:r>
      <w:r>
        <w:rPr>
          <w:rFonts w:eastAsia="TTE1979838t00"/>
        </w:rPr>
        <w:t>) dei soggetti attualmente in carica di cui all’art. 80 co. 3 D.Lgs 50/2016 sono i seguenti (</w:t>
      </w:r>
      <w:r>
        <w:rPr>
          <w:rFonts w:eastAsia="TTE1979838t00"/>
          <w:i/>
          <w:u w:val="single"/>
        </w:rPr>
        <w:t>compilare la voce che interessa)</w:t>
      </w:r>
      <w:r>
        <w:rPr>
          <w:rFonts w:eastAsia="TTE1979838t00"/>
        </w:rPr>
        <w:t>:</w:t>
      </w:r>
    </w:p>
    <w:p>
      <w:pPr>
        <w:pStyle w:val="Normal"/>
        <w:widowControl w:val="false"/>
        <w:spacing w:lineRule="exact" w:line="400"/>
        <w:ind w:left="709" w:right="49" w:hanging="425"/>
        <w:jc w:val="both"/>
        <w:rPr>
          <w:rFonts w:eastAsia="TTE1979838t00"/>
        </w:rPr>
      </w:pPr>
      <w:r>
        <w:rPr>
          <w:rFonts w:eastAsia="TTE1979838t00"/>
        </w:rPr>
      </w:r>
    </w:p>
    <w:p>
      <w:pPr>
        <w:pStyle w:val="Normal"/>
        <w:widowControl w:val="false"/>
        <w:numPr>
          <w:ilvl w:val="0"/>
          <w:numId w:val="1"/>
        </w:numPr>
        <w:spacing w:before="0" w:after="120"/>
        <w:ind w:left="1418" w:right="49" w:hanging="709"/>
        <w:jc w:val="both"/>
        <w:rPr/>
      </w:pPr>
      <w:r>
        <w:rPr>
          <w:sz w:val="20"/>
          <w:szCs w:val="20"/>
        </w:rPr>
        <w:t>titolare e i direttori tecnici dell’</w:t>
      </w:r>
      <w:r>
        <w:rPr>
          <w:b/>
          <w:sz w:val="20"/>
          <w:szCs w:val="20"/>
        </w:rPr>
        <w:t>impresa individuale</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numPr>
          <w:ilvl w:val="0"/>
          <w:numId w:val="1"/>
        </w:numPr>
        <w:spacing w:before="0" w:after="120"/>
        <w:ind w:left="1418" w:right="49" w:hanging="709"/>
        <w:jc w:val="both"/>
        <w:rPr/>
      </w:pPr>
      <w:r>
        <w:rPr>
          <w:sz w:val="20"/>
          <w:szCs w:val="20"/>
        </w:rPr>
        <w:t xml:space="preserve">tutti i soci ed i direttori tecnici della </w:t>
      </w:r>
      <w:r>
        <w:rPr>
          <w:b/>
          <w:sz w:val="20"/>
          <w:szCs w:val="20"/>
        </w:rPr>
        <w:t>società in nome collettivo</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numPr>
          <w:ilvl w:val="0"/>
          <w:numId w:val="1"/>
        </w:numPr>
        <w:spacing w:before="0" w:after="120"/>
        <w:ind w:left="1418" w:right="49" w:hanging="709"/>
        <w:jc w:val="both"/>
        <w:rPr/>
      </w:pPr>
      <w:r>
        <w:rPr>
          <w:sz w:val="20"/>
          <w:szCs w:val="20"/>
        </w:rPr>
        <w:t xml:space="preserve">tutti i soci accomandatari ed i direttori tecnici nel caso di </w:t>
      </w:r>
      <w:r>
        <w:rPr>
          <w:b/>
          <w:bCs/>
          <w:sz w:val="20"/>
          <w:szCs w:val="20"/>
        </w:rPr>
        <w:t>società in accomandita semplice</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hanging="0"/>
        <w:jc w:val="both"/>
        <w:rPr/>
      </w:pPr>
      <w:r>
        <w:rPr>
          <w:sz w:val="20"/>
          <w:szCs w:val="20"/>
        </w:rPr>
        <w:tab/>
      </w:r>
      <w:r>
        <w:rPr>
          <w:b/>
          <w:sz w:val="20"/>
          <w:szCs w:val="20"/>
        </w:rPr>
        <w:t>se si tratta di altro tipo di società o consorzio:</w:t>
      </w:r>
    </w:p>
    <w:p>
      <w:pPr>
        <w:pStyle w:val="Normal"/>
        <w:widowControl w:val="false"/>
        <w:numPr>
          <w:ilvl w:val="0"/>
          <w:numId w:val="1"/>
        </w:numPr>
        <w:spacing w:before="0" w:after="120"/>
        <w:ind w:left="1418" w:right="49" w:hanging="709"/>
        <w:jc w:val="both"/>
        <w:rPr/>
      </w:pPr>
      <w:r>
        <w:rPr>
          <w:sz w:val="20"/>
          <w:szCs w:val="20"/>
        </w:rPr>
        <w:t xml:space="preserve">tutti i membri del consiglio di amministrazione cui sia stata conferita la legale rappresentanza o amministratore unico </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numPr>
          <w:ilvl w:val="0"/>
          <w:numId w:val="3"/>
        </w:numPr>
        <w:tabs>
          <w:tab w:val="left" w:pos="1440" w:leader="none"/>
        </w:tabs>
        <w:spacing w:before="0" w:after="120"/>
        <w:ind w:left="2136" w:right="49" w:hanging="1416"/>
        <w:jc w:val="both"/>
        <w:rPr/>
      </w:pPr>
      <w:r>
        <w:rPr>
          <w:sz w:val="20"/>
          <w:szCs w:val="20"/>
        </w:rPr>
        <w:t>Institori</w:t>
      </w:r>
    </w:p>
    <w:p>
      <w:pPr>
        <w:pStyle w:val="Normal"/>
        <w:widowControl w:val="false"/>
        <w:spacing w:before="0" w:after="120"/>
        <w:ind w:left="720" w:right="49" w:firstLine="720"/>
        <w:jc w:val="both"/>
        <w:rPr/>
      </w:pPr>
      <w:r>
        <w:rPr>
          <w:sz w:val="20"/>
          <w:szCs w:val="20"/>
        </w:rPr>
        <w:t>………………………………………………………………………………………………………………</w:t>
      </w:r>
    </w:p>
    <w:p>
      <w:pPr>
        <w:pStyle w:val="Normal"/>
        <w:widowControl w:val="false"/>
        <w:spacing w:before="0" w:after="120"/>
        <w:ind w:left="720" w:right="49" w:firstLine="720"/>
        <w:jc w:val="both"/>
        <w:rPr/>
      </w:pPr>
      <w:r>
        <w:rPr>
          <w:sz w:val="20"/>
          <w:szCs w:val="20"/>
        </w:rPr>
        <w:t>………………………………………………………………………………………………………………</w:t>
      </w:r>
    </w:p>
    <w:p>
      <w:pPr>
        <w:pStyle w:val="Normal"/>
        <w:widowControl w:val="false"/>
        <w:numPr>
          <w:ilvl w:val="0"/>
          <w:numId w:val="3"/>
        </w:numPr>
        <w:tabs>
          <w:tab w:val="left" w:pos="1440" w:leader="none"/>
        </w:tabs>
        <w:spacing w:before="0" w:after="120"/>
        <w:ind w:left="2136" w:right="49" w:hanging="1416"/>
        <w:jc w:val="both"/>
        <w:rPr/>
      </w:pPr>
      <w:r>
        <w:rPr>
          <w:sz w:val="20"/>
          <w:szCs w:val="20"/>
        </w:rPr>
        <w:t>procuratori generali</w:t>
      </w:r>
    </w:p>
    <w:p>
      <w:pPr>
        <w:pStyle w:val="Normal"/>
        <w:widowControl w:val="false"/>
        <w:spacing w:before="0" w:after="120"/>
        <w:ind w:left="720" w:right="49" w:firstLine="720"/>
        <w:jc w:val="both"/>
        <w:rPr/>
      </w:pPr>
      <w:r>
        <w:rPr>
          <w:sz w:val="20"/>
          <w:szCs w:val="20"/>
        </w:rPr>
        <w:t>………………………………………………………………………………………………………………</w:t>
      </w:r>
    </w:p>
    <w:p>
      <w:pPr>
        <w:pStyle w:val="Normal"/>
        <w:widowControl w:val="false"/>
        <w:spacing w:before="0" w:after="120"/>
        <w:ind w:left="720" w:right="49" w:firstLine="720"/>
        <w:jc w:val="both"/>
        <w:rPr/>
      </w:pPr>
      <w:r>
        <w:rPr>
          <w:sz w:val="20"/>
          <w:szCs w:val="20"/>
        </w:rPr>
        <w:t>………………………………………………………………………………………………………………</w:t>
      </w:r>
    </w:p>
    <w:p>
      <w:pPr>
        <w:pStyle w:val="Normal"/>
        <w:widowControl w:val="false"/>
        <w:numPr>
          <w:ilvl w:val="0"/>
          <w:numId w:val="1"/>
        </w:numPr>
        <w:spacing w:before="0" w:after="120"/>
        <w:ind w:left="1418" w:right="49" w:hanging="709"/>
        <w:jc w:val="both"/>
        <w:rPr/>
      </w:pPr>
      <w:r>
        <w:rPr>
          <w:sz w:val="20"/>
          <w:szCs w:val="20"/>
        </w:rPr>
        <w:t xml:space="preserve">membri degli organi con poteri di direzione </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numPr>
          <w:ilvl w:val="0"/>
          <w:numId w:val="1"/>
        </w:numPr>
        <w:spacing w:before="0" w:after="120"/>
        <w:ind w:left="1418" w:right="49" w:hanging="709"/>
        <w:jc w:val="both"/>
        <w:rPr/>
      </w:pPr>
      <w:r>
        <w:rPr>
          <w:sz w:val="20"/>
          <w:szCs w:val="20"/>
        </w:rPr>
        <w:t xml:space="preserve"> </w:t>
      </w:r>
      <w:r>
        <w:rPr>
          <w:sz w:val="20"/>
          <w:szCs w:val="20"/>
        </w:rPr>
        <w:t>membri degli organi con poteri di vigilanza</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numPr>
          <w:ilvl w:val="0"/>
          <w:numId w:val="1"/>
        </w:numPr>
        <w:spacing w:before="0" w:after="120"/>
        <w:ind w:left="1418" w:right="49" w:hanging="709"/>
        <w:jc w:val="both"/>
        <w:rPr/>
      </w:pPr>
      <w:r>
        <w:rPr>
          <w:sz w:val="22"/>
          <w:szCs w:val="22"/>
        </w:rPr>
        <w:t>soggetti muniti di poteri di rappresentanza, di direzione o di controllo, procuratori speciali muniti di potere decisionale di particolare ampiezza e riferiti ad una pluralità di oggetti)</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numPr>
          <w:ilvl w:val="0"/>
          <w:numId w:val="1"/>
        </w:numPr>
        <w:spacing w:before="0" w:after="120"/>
        <w:ind w:left="1418" w:right="49" w:hanging="709"/>
        <w:jc w:val="both"/>
        <w:rPr/>
      </w:pPr>
      <w:r>
        <w:rPr>
          <w:sz w:val="20"/>
          <w:szCs w:val="20"/>
        </w:rPr>
        <w:t>direttori tecnici</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spacing w:before="0" w:after="120"/>
        <w:ind w:left="709" w:right="49" w:firstLine="707"/>
        <w:jc w:val="both"/>
        <w:rPr/>
      </w:pPr>
      <w:r>
        <w:rPr>
          <w:sz w:val="20"/>
          <w:szCs w:val="20"/>
        </w:rPr>
        <w:t>……………………………</w:t>
      </w:r>
      <w:r>
        <w:rPr>
          <w:sz w:val="20"/>
          <w:szCs w:val="20"/>
        </w:rPr>
        <w:t>.……………………………………………………………………………….</w:t>
      </w:r>
    </w:p>
    <w:p>
      <w:pPr>
        <w:pStyle w:val="Normal"/>
        <w:widowControl w:val="false"/>
        <w:numPr>
          <w:ilvl w:val="0"/>
          <w:numId w:val="1"/>
        </w:numPr>
        <w:spacing w:before="0" w:after="120"/>
        <w:ind w:left="1418" w:right="49" w:hanging="709"/>
        <w:jc w:val="both"/>
        <w:rPr/>
      </w:pPr>
      <w:r>
        <w:rPr>
          <w:sz w:val="20"/>
          <w:szCs w:val="20"/>
        </w:rPr>
        <w:t>socio unico persona fisica, ovvero il socio di maggioranza in caso di società con numero di soci pari o inferiore a quattro:……………….……………………………………………………………….</w:t>
      </w:r>
    </w:p>
    <w:p>
      <w:pPr>
        <w:pStyle w:val="Normal"/>
        <w:spacing w:before="0" w:after="120"/>
        <w:jc w:val="both"/>
        <w:rPr/>
      </w:pPr>
      <w:r>
        <w:rPr>
          <w:sz w:val="20"/>
          <w:szCs w:val="20"/>
        </w:rPr>
        <w:t xml:space="preserve">- che nell’anno antecedente la data di pubblicazione della procedura non vi sono stati </w:t>
      </w:r>
      <w:r>
        <w:rPr>
          <w:b/>
          <w:sz w:val="20"/>
          <w:szCs w:val="20"/>
        </w:rPr>
        <w:t xml:space="preserve">soggetti cessati </w:t>
      </w:r>
      <w:r>
        <w:rPr>
          <w:sz w:val="20"/>
          <w:szCs w:val="20"/>
        </w:rPr>
        <w:t xml:space="preserve">dalle cariche societarie indicate nell’art. 80 co. 3 del D.Lgs 50/2016 ovvero che i soggetti cessati dalle cariche societarie suindicate nell’anno antecedente la data di pubblicazione del bando sono i seguenti: </w:t>
      </w:r>
    </w:p>
    <w:p>
      <w:pPr>
        <w:pStyle w:val="Normal"/>
        <w:widowControl w:val="false"/>
        <w:spacing w:before="0" w:after="120"/>
        <w:ind w:right="49" w:firstLine="11"/>
        <w:jc w:val="both"/>
        <w:rPr/>
      </w:pPr>
      <w:r>
        <w:rPr>
          <w:i/>
          <w:sz w:val="20"/>
          <w:szCs w:val="20"/>
        </w:rPr>
        <w:t xml:space="preserve"> </w:t>
      </w:r>
      <w:r>
        <w:rPr>
          <w:sz w:val="20"/>
          <w:szCs w:val="20"/>
        </w:rPr>
        <w:t>……………………………</w:t>
      </w:r>
      <w:r>
        <w:rPr>
          <w:sz w:val="20"/>
          <w:szCs w:val="20"/>
        </w:rPr>
        <w:t>.……………………………………………………………………………………………………</w:t>
      </w:r>
    </w:p>
    <w:p>
      <w:pPr>
        <w:pStyle w:val="Normal"/>
        <w:widowControl w:val="false"/>
        <w:spacing w:before="0" w:after="120"/>
        <w:ind w:right="49" w:firstLine="11"/>
        <w:jc w:val="both"/>
        <w:rPr/>
      </w:pPr>
      <w:r>
        <w:rPr>
          <w:sz w:val="20"/>
          <w:szCs w:val="20"/>
        </w:rPr>
        <w:t>……………………………</w:t>
      </w:r>
      <w:r>
        <w:rPr>
          <w:sz w:val="20"/>
          <w:szCs w:val="20"/>
        </w:rPr>
        <w:t>.…………………………………………………………………………………………………….</w:t>
      </w:r>
    </w:p>
    <w:p>
      <w:pPr>
        <w:pStyle w:val="Normal"/>
        <w:widowControl w:val="false"/>
        <w:spacing w:before="0" w:after="120"/>
        <w:ind w:right="49" w:firstLine="11"/>
        <w:jc w:val="both"/>
        <w:rPr/>
      </w:pPr>
      <w:r>
        <w:rPr>
          <w:sz w:val="20"/>
          <w:szCs w:val="20"/>
        </w:rPr>
        <w:t>.…………………………….……………………………………………………………………………………………………</w:t>
      </w:r>
    </w:p>
    <w:p>
      <w:pPr>
        <w:pStyle w:val="Normal"/>
        <w:spacing w:before="0" w:after="120"/>
        <w:jc w:val="both"/>
        <w:rPr/>
      </w:pPr>
      <w:r>
        <w:rPr>
          <w:i/>
          <w:sz w:val="20"/>
          <w:szCs w:val="20"/>
        </w:rPr>
        <w:t xml:space="preserve">(NB: in caso di incorporazione, fusione societaria o cessione d’azienda, </w:t>
      </w:r>
      <w:r>
        <w:rPr>
          <w:b/>
          <w:i/>
          <w:sz w:val="20"/>
          <w:szCs w:val="20"/>
        </w:rPr>
        <w:t>si considerano cessati</w:t>
      </w:r>
      <w:r>
        <w:rPr>
          <w:i/>
          <w:sz w:val="20"/>
          <w:szCs w:val="20"/>
        </w:rPr>
        <w:t xml:space="preserve"> dalla carica anche i membri del consiglio di amministrazione cui sia stata conferita la legale rappresentanza, direzione o vigilanza o i soggetti muniti di poteri di rappresentanza, di direzione o di controllo e i direttori tecnici che hanno operato presso la società incorporata, fusasi o che ha ceduto l’azienda nell’ultimo anno antecedente la data di pubblicazione della procedura)</w:t>
      </w:r>
    </w:p>
    <w:p>
      <w:pPr>
        <w:pStyle w:val="Normal"/>
        <w:jc w:val="both"/>
        <w:rPr>
          <w:i/>
          <w:i/>
          <w:sz w:val="20"/>
          <w:szCs w:val="20"/>
        </w:rPr>
      </w:pPr>
      <w:r>
        <w:rPr>
          <w:i/>
          <w:sz w:val="20"/>
          <w:szCs w:val="20"/>
        </w:rPr>
      </w:r>
    </w:p>
    <w:p>
      <w:pPr>
        <w:pStyle w:val="Normal"/>
        <w:spacing w:lineRule="exact" w:line="400"/>
        <w:ind w:left="284" w:hanging="284"/>
        <w:jc w:val="both"/>
        <w:rPr/>
      </w:pPr>
      <w:r>
        <w:rPr>
          <w:b/>
          <w:bCs/>
        </w:rPr>
        <w:t>3) di ritenere remunerativa l’offerta presentata</w:t>
      </w:r>
      <w:r>
        <w:rPr/>
        <w:t xml:space="preserve"> in quanto per la sua formulazione ha preso atto e tenuto conto:</w:t>
      </w:r>
    </w:p>
    <w:p>
      <w:pPr>
        <w:pStyle w:val="Normal"/>
        <w:spacing w:lineRule="exact" w:line="400"/>
        <w:ind w:left="567" w:hanging="283"/>
        <w:jc w:val="both"/>
        <w:rPr/>
      </w:pPr>
      <w:r>
        <w:rPr/>
        <w:t xml:space="preserve">a) delle condizioni contrattuali, di norme e prescrizioni dei contratti collettivi, delle leggi e dei regolamenti sulla tutela, protezione, assicurazione, assistenza e sicurezza fisica dei lavoratori comunque presenti nei luoghi dove devono essere effettuati i servizi/forniture e degli oneri compresi quelli eventuali relativi in materia di sicurezza, di assicurazione, di condizioni di lavoro e di previdenza e assistenza, in vigore nel luogo dove devono essere svolti i </w:t>
      </w:r>
      <w:r>
        <w:rPr>
          <w:iCs/>
        </w:rPr>
        <w:t>servizi/forniture;</w:t>
      </w:r>
    </w:p>
    <w:p>
      <w:pPr>
        <w:pStyle w:val="Normal"/>
        <w:spacing w:lineRule="exact" w:line="400"/>
        <w:ind w:left="567" w:hanging="283"/>
        <w:jc w:val="both"/>
        <w:rPr/>
      </w:pPr>
      <w:r>
        <w:rPr/>
        <w:t>b) di tutte le circostanze generali, particolari e locali, nessuna esclusa ed eccettuata</w:t>
      </w:r>
      <w:r>
        <w:rPr>
          <w:lang w:eastAsia="it-IT"/>
        </w:rPr>
        <w:t xml:space="preserve"> </w:t>
      </w:r>
      <w:r>
        <w:rPr/>
        <w:t>che possono avere influito o influire sia sulla prestazione del servizio, sia sulla determinazione della propria offerta;</w:t>
      </w:r>
    </w:p>
    <w:p>
      <w:pPr>
        <w:pStyle w:val="Normal"/>
        <w:spacing w:lineRule="exact" w:line="400"/>
        <w:ind w:left="284" w:hanging="284"/>
        <w:jc w:val="both"/>
        <w:rPr/>
      </w:pPr>
      <w:r>
        <w:rPr>
          <w:rFonts w:eastAsia="TTE1979838t00"/>
          <w:b/>
        </w:rPr>
        <w:t>4)</w:t>
      </w:r>
      <w:r>
        <w:rPr>
          <w:rFonts w:eastAsia="TTE1979838t00"/>
        </w:rPr>
        <w:t xml:space="preserve"> </w:t>
      </w:r>
      <w:r>
        <w:rPr>
          <w:b/>
        </w:rPr>
        <w:t>di accettare</w:t>
      </w:r>
      <w:r>
        <w:rPr/>
        <w:t xml:space="preserve"> senza condizione o riserva alcuna tutte le norme e disposizioni contenute nella documentazione di gara </w:t>
      </w:r>
      <w:r>
        <w:rPr>
          <w:rFonts w:eastAsia="TTE1979838t00"/>
        </w:rPr>
        <w:t>e</w:t>
      </w:r>
      <w:r>
        <w:rPr>
          <w:rFonts w:eastAsia="TTE1979838t00"/>
          <w:b/>
        </w:rPr>
        <w:t xml:space="preserve"> </w:t>
      </w:r>
      <w:r>
        <w:rPr>
          <w:rFonts w:eastAsia="TTE1979838t00"/>
        </w:rPr>
        <w:t xml:space="preserve">di impegnarsi </w:t>
      </w:r>
      <w:r>
        <w:rPr/>
        <w:t>a dare immediato inizio al servizio</w:t>
      </w:r>
      <w:r>
        <w:rPr>
          <w:i/>
        </w:rPr>
        <w:t xml:space="preserve"> </w:t>
      </w:r>
      <w:r>
        <w:rPr/>
        <w:t>su richiesta del Responsabile della competente Direzione dell’Amministrazione anche in pendenza della stipula dell'atto formale di appalto nei casi previsti dal comma 8 ultimo periodo dell’art. 32 del D.Lgs.50/2016, senza pretendere compensi ed indennità di sorta;</w:t>
      </w:r>
    </w:p>
    <w:p>
      <w:pPr>
        <w:pStyle w:val="Normal"/>
        <w:spacing w:lineRule="exact" w:line="400"/>
        <w:ind w:left="567" w:hanging="283"/>
        <w:jc w:val="both"/>
        <w:rPr>
          <w:rFonts w:eastAsia="TTE1979838t00"/>
        </w:rPr>
      </w:pPr>
      <w:r>
        <w:rPr>
          <w:rFonts w:eastAsia="TTE1979838t00"/>
        </w:rPr>
      </w:r>
    </w:p>
    <w:p>
      <w:pPr>
        <w:pStyle w:val="Normal"/>
        <w:suppressAutoHyphens w:val="false"/>
        <w:spacing w:lineRule="exact" w:line="400" w:before="0" w:after="80"/>
        <w:ind w:left="284" w:hanging="284"/>
        <w:jc w:val="both"/>
        <w:rPr>
          <w:rFonts w:eastAsia="TTE1979838t00"/>
        </w:rPr>
      </w:pPr>
      <w:r>
        <w:rPr>
          <w:b/>
        </w:rPr>
        <w:t>5) di essere edotto</w:t>
      </w:r>
      <w:r>
        <w:rPr>
          <w:rFonts w:eastAsia="TTE1979838t00"/>
        </w:rPr>
        <w:t xml:space="preserve"> degli obblighi derivanti dal </w:t>
      </w:r>
      <w:r>
        <w:rPr>
          <w:rFonts w:eastAsia="TTE1979838t00"/>
          <w:b/>
        </w:rPr>
        <w:t>CODICE DI COMPORTAMENTO</w:t>
      </w:r>
      <w:r>
        <w:rPr>
          <w:rFonts w:eastAsia="TTE1979838t00"/>
        </w:rPr>
        <w:t xml:space="preserve"> adottato dal Comune di Firenze con Delibera di Giunta Comunale n. 2021/G/00012 del 26/01/2021 e </w:t>
      </w:r>
      <w:r>
        <w:rPr>
          <w:rFonts w:eastAsia="TTE1979838t00"/>
          <w:b/>
        </w:rPr>
        <w:t>di impegnarsi</w:t>
      </w:r>
      <w:r>
        <w:rPr>
          <w:rFonts w:eastAsia="TTE1979838t00"/>
        </w:rPr>
        <w:t xml:space="preserve">, in caso di aggiudicazione, ad osservare ed a fare osservare ai propri dipendenti e collaboratori il suddetto codice, </w:t>
      </w:r>
      <w:r>
        <w:rPr>
          <w:rFonts w:eastAsia="TTE1979838t00"/>
          <w:u w:val="single"/>
        </w:rPr>
        <w:t>pena la risoluzione del contratto</w:t>
      </w:r>
      <w:r>
        <w:rPr>
          <w:rFonts w:eastAsia="TTE1979838t00"/>
        </w:rPr>
        <w:t>;</w:t>
      </w:r>
    </w:p>
    <w:p>
      <w:pPr>
        <w:pStyle w:val="Normal"/>
        <w:suppressAutoHyphens w:val="false"/>
        <w:spacing w:lineRule="exact" w:line="400" w:before="0" w:after="80"/>
        <w:ind w:left="284" w:hanging="284"/>
        <w:jc w:val="both"/>
        <w:rPr/>
      </w:pPr>
      <w:r>
        <w:rPr/>
      </w:r>
    </w:p>
    <w:p>
      <w:pPr>
        <w:pStyle w:val="Normal"/>
        <w:keepNext/>
        <w:spacing w:before="120" w:after="60"/>
        <w:rPr/>
      </w:pPr>
      <w:r>
        <w:rPr>
          <w:b/>
        </w:rPr>
        <w:t>Per gli operatori economici non residenti e privi di stabile organizzazione in Italia</w:t>
      </w:r>
    </w:p>
    <w:p>
      <w:pPr>
        <w:pStyle w:val="ListParagraph1"/>
        <w:suppressAutoHyphens w:val="false"/>
        <w:spacing w:lineRule="auto" w:line="276" w:before="60" w:after="60"/>
        <w:ind w:left="720" w:hanging="720"/>
        <w:contextualSpacing/>
        <w:jc w:val="both"/>
        <w:rPr/>
      </w:pPr>
      <w:r>
        <w:rPr>
          <w:b/>
          <w:color w:val="00000A"/>
          <w:szCs w:val="24"/>
        </w:rPr>
        <w:t xml:space="preserve">6) </w:t>
      </w:r>
      <w:r>
        <w:rPr>
          <w:color w:val="00000A"/>
          <w:szCs w:val="24"/>
        </w:rPr>
        <w:t>si impegna ad uniformarsi, in caso di aggiudicazione, alla disciplina di cui agli articoli 17, comma 2,</w:t>
      </w:r>
    </w:p>
    <w:p>
      <w:pPr>
        <w:pStyle w:val="ListParagraph1"/>
        <w:suppressAutoHyphens w:val="false"/>
        <w:spacing w:lineRule="auto" w:line="276" w:before="60" w:after="60"/>
        <w:ind w:left="720" w:hanging="720"/>
        <w:contextualSpacing/>
        <w:jc w:val="both"/>
        <w:rPr/>
      </w:pPr>
      <w:r>
        <w:rPr>
          <w:color w:val="00000A"/>
          <w:szCs w:val="24"/>
        </w:rPr>
        <w:t>e 53, comma 3 del d.p.r. 633/1972 e a comunicare alla stazione appaltante la nomina del proprio ra</w:t>
      </w:r>
    </w:p>
    <w:p>
      <w:pPr>
        <w:pStyle w:val="ListParagraph1"/>
        <w:suppressAutoHyphens w:val="false"/>
        <w:spacing w:lineRule="auto" w:line="276" w:before="60" w:after="60"/>
        <w:ind w:left="720" w:hanging="720"/>
        <w:contextualSpacing/>
        <w:jc w:val="both"/>
        <w:rPr/>
      </w:pPr>
      <w:r>
        <w:rPr>
          <w:color w:val="00000A"/>
          <w:szCs w:val="24"/>
        </w:rPr>
        <w:t>presentante fiscale, nelle forme di legge;</w:t>
      </w:r>
    </w:p>
    <w:p>
      <w:pPr>
        <w:pStyle w:val="ListParagraph1"/>
        <w:spacing w:before="60" w:after="60"/>
        <w:ind w:left="0" w:hanging="0"/>
        <w:contextualSpacing/>
        <w:rPr>
          <w:color w:val="00000A"/>
          <w:szCs w:val="24"/>
        </w:rPr>
      </w:pPr>
      <w:r>
        <w:rPr>
          <w:color w:val="00000A"/>
          <w:szCs w:val="24"/>
        </w:rPr>
      </w:r>
    </w:p>
    <w:p>
      <w:pPr>
        <w:pStyle w:val="ListParagraph1"/>
        <w:suppressAutoHyphens w:val="false"/>
        <w:spacing w:lineRule="auto" w:line="276" w:before="60" w:after="60"/>
        <w:ind w:left="0" w:hanging="0"/>
        <w:contextualSpacing/>
        <w:jc w:val="both"/>
        <w:rPr/>
      </w:pPr>
      <w:r>
        <w:rPr>
          <w:b/>
          <w:color w:val="00000A"/>
          <w:szCs w:val="24"/>
        </w:rPr>
        <w:t>7) -</w:t>
      </w:r>
      <w:r>
        <w:rPr>
          <w:color w:val="00000A"/>
          <w:szCs w:val="24"/>
        </w:rPr>
        <w:t xml:space="preserve"> </w:t>
      </w:r>
      <w:r>
        <w:rPr>
          <w:b/>
          <w:color w:val="00000A"/>
          <w:szCs w:val="24"/>
        </w:rPr>
        <w:t>attesta di essere informato</w:t>
      </w:r>
      <w:r>
        <w:rPr>
          <w:color w:val="00000A"/>
          <w:szCs w:val="24"/>
        </w:rPr>
        <w:t>, ai sensi e per gli effetti dell’articolo 13 del Reg. UE n,679/16 e del decreto legislativo 30 giugno 2003, n. 196, che i dati personali raccolti saranno trattati, anche con strumenti informatici, esclusivamente nell’ambito della presente procedura, nonché dell’esistenza dei diritti di cui all’articolo 7 del medesimo decreto legislativo.</w:t>
      </w:r>
    </w:p>
    <w:p>
      <w:pPr>
        <w:pStyle w:val="ListParagraph1"/>
        <w:spacing w:before="60" w:after="60"/>
        <w:ind w:left="284" w:hanging="0"/>
        <w:contextualSpacing/>
        <w:rPr>
          <w:color w:val="00000A"/>
          <w:szCs w:val="24"/>
        </w:rPr>
      </w:pPr>
      <w:r>
        <w:rPr>
          <w:color w:val="00000A"/>
          <w:szCs w:val="24"/>
        </w:rPr>
      </w:r>
    </w:p>
    <w:p>
      <w:pPr>
        <w:pStyle w:val="Normal"/>
        <w:keepNext/>
        <w:spacing w:before="60" w:after="60"/>
        <w:rPr/>
      </w:pPr>
      <w:r>
        <w:rPr>
          <w:b/>
        </w:rPr>
        <w:t>Per gli operatori economici ammessi al concordato preventivo con continuità aziendale di cui all’art. 186 bis del R.D. 16 marzo 1942, n. 267</w:t>
      </w:r>
    </w:p>
    <w:p>
      <w:pPr>
        <w:pStyle w:val="ListParagraph1"/>
        <w:suppressAutoHyphens w:val="false"/>
        <w:spacing w:lineRule="auto" w:line="276" w:before="60" w:after="60"/>
        <w:ind w:left="540" w:hanging="540"/>
        <w:contextualSpacing/>
        <w:jc w:val="both"/>
        <w:rPr/>
      </w:pPr>
      <w:r>
        <w:rPr>
          <w:b/>
          <w:bCs/>
          <w:color w:val="00000A"/>
        </w:rPr>
        <w:t xml:space="preserve">8) </w:t>
      </w:r>
      <w:r>
        <w:rPr>
          <w:color w:val="00000A"/>
        </w:rPr>
        <w:t>indica, ad integrazione di quanto indicato nella parte III, sez. C, lett. d) del DGUE, i seguenti  estre-</w:t>
      </w:r>
    </w:p>
    <w:p>
      <w:pPr>
        <w:pStyle w:val="ListParagraph1"/>
        <w:suppressAutoHyphens w:val="false"/>
        <w:spacing w:lineRule="auto" w:line="276" w:before="60" w:after="60"/>
        <w:ind w:left="540" w:hanging="540"/>
        <w:contextualSpacing/>
        <w:jc w:val="both"/>
        <w:rPr/>
      </w:pPr>
      <w:r>
        <w:rPr>
          <w:color w:val="00000A"/>
          <w:szCs w:val="24"/>
        </w:rPr>
        <w:t xml:space="preserve">mi del </w:t>
      </w:r>
      <w:r>
        <w:rPr>
          <w:iCs/>
          <w:color w:val="00000A"/>
          <w:szCs w:val="24"/>
        </w:rPr>
        <w:t>provvedimento di ammissione al concordato e del provvedimento di autorizzazione a partecipare</w:t>
      </w:r>
    </w:p>
    <w:p>
      <w:pPr>
        <w:pStyle w:val="ListParagraph1"/>
        <w:suppressAutoHyphens w:val="false"/>
        <w:spacing w:lineRule="auto" w:line="276" w:before="60" w:after="60"/>
        <w:ind w:left="540" w:hanging="540"/>
        <w:contextualSpacing/>
        <w:jc w:val="both"/>
        <w:rPr/>
      </w:pPr>
      <w:r>
        <w:rPr>
          <w:iCs/>
          <w:color w:val="00000A"/>
          <w:szCs w:val="24"/>
        </w:rPr>
        <w:t>alle gare ………… rilasciati dal Tribunale di  ………………</w:t>
      </w:r>
      <w:r>
        <w:rPr>
          <w:color w:val="00000A"/>
          <w:szCs w:val="24"/>
        </w:rPr>
        <w:t xml:space="preserve"> nonché dichiara di non partecipare alla</w:t>
      </w:r>
    </w:p>
    <w:p>
      <w:pPr>
        <w:pStyle w:val="ListParagraph1"/>
        <w:suppressAutoHyphens w:val="false"/>
        <w:spacing w:lineRule="auto" w:line="276" w:before="60" w:after="60"/>
        <w:ind w:left="540" w:hanging="540"/>
        <w:contextualSpacing/>
        <w:jc w:val="both"/>
        <w:rPr>
          <w:color w:val="00000A"/>
          <w:szCs w:val="24"/>
        </w:rPr>
      </w:pPr>
      <w:r>
        <w:rPr>
          <w:color w:val="00000A"/>
          <w:szCs w:val="24"/>
        </w:rPr>
        <w:t>procedura quale mandataria di un raggruppamento temporaneo di imprese e che le altre imprese</w:t>
      </w:r>
    </w:p>
    <w:p>
      <w:pPr>
        <w:pStyle w:val="ListParagraph1"/>
        <w:suppressAutoHyphens w:val="false"/>
        <w:spacing w:lineRule="auto" w:line="276" w:before="60" w:after="60"/>
        <w:ind w:left="540" w:hanging="540"/>
        <w:contextualSpacing/>
        <w:jc w:val="both"/>
        <w:rPr>
          <w:color w:val="00000A"/>
        </w:rPr>
      </w:pPr>
      <w:r>
        <w:rPr>
          <w:color w:val="00000A"/>
          <w:szCs w:val="24"/>
        </w:rPr>
        <w:t>aderenti al</w:t>
      </w:r>
      <w:r>
        <w:rPr/>
        <w:t xml:space="preserve"> </w:t>
      </w:r>
      <w:r>
        <w:rPr>
          <w:color w:val="00000A"/>
        </w:rPr>
        <w:t>raggruppamento non sono assoggettate ad una procedura concorsuale ai sensi dell’art. 186</w:t>
      </w:r>
    </w:p>
    <w:p>
      <w:pPr>
        <w:pStyle w:val="ListParagraph1"/>
        <w:suppressAutoHyphens w:val="false"/>
        <w:spacing w:lineRule="auto" w:line="276" w:before="60" w:after="60"/>
        <w:ind w:left="540" w:hanging="540"/>
        <w:contextualSpacing/>
        <w:jc w:val="both"/>
        <w:rPr/>
      </w:pPr>
      <w:r>
        <w:rPr>
          <w:i/>
          <w:iCs/>
          <w:color w:val="00000A"/>
        </w:rPr>
        <w:t>bis,</w:t>
      </w:r>
      <w:r>
        <w:rPr>
          <w:color w:val="00000A"/>
        </w:rPr>
        <w:t xml:space="preserve"> comma</w:t>
      </w:r>
      <w:r>
        <w:rPr/>
        <w:t xml:space="preserve"> </w:t>
      </w:r>
      <w:r>
        <w:rPr>
          <w:color w:val="00000A"/>
          <w:szCs w:val="24"/>
        </w:rPr>
        <w:t>6 del R.D. 16 marzo 1942, n. 267.</w:t>
      </w:r>
    </w:p>
    <w:p>
      <w:pPr>
        <w:pStyle w:val="Normal"/>
        <w:spacing w:lineRule="exact" w:line="400"/>
        <w:ind w:left="284" w:hanging="284"/>
        <w:jc w:val="both"/>
        <w:rPr/>
      </w:pPr>
      <w:r>
        <w:rPr/>
      </w:r>
    </w:p>
    <w:p>
      <w:pPr>
        <w:pStyle w:val="Normal"/>
        <w:spacing w:lineRule="exact" w:line="400"/>
        <w:ind w:left="284" w:right="49" w:hanging="284"/>
        <w:jc w:val="both"/>
        <w:rPr/>
      </w:pPr>
      <w:r>
        <w:rPr>
          <w:b/>
        </w:rPr>
        <w:t>9</w:t>
      </w:r>
      <w:r>
        <w:rPr/>
        <w:t>) - (</w:t>
      </w:r>
      <w:r>
        <w:rPr>
          <w:i/>
          <w:u w:val="single"/>
        </w:rPr>
        <w:t>nel caso in cui la garanzia definitiva venga prestata in misura ridotta, barrare di seguito la/le casella/e pertinente/i e completare ovvero produrre copia conforme della sottoindicata certificazione</w:t>
      </w:r>
      <w:r>
        <w:rPr/>
        <w:t xml:space="preserve">) che l’operatore economico, ai sensi dell’art.93 co. 7 del D.Lgs. n. 50/2016, </w:t>
      </w:r>
    </w:p>
    <w:p>
      <w:pPr>
        <w:pStyle w:val="Normal"/>
        <w:spacing w:lineRule="exact" w:line="400"/>
        <w:ind w:left="1134" w:right="49" w:hanging="567"/>
        <w:jc w:val="both"/>
        <w:rPr/>
      </w:pPr>
      <w:r>
        <w:rPr/>
        <w:t></w:t>
      </w:r>
      <w:r>
        <w:rPr>
          <w:b/>
          <w:u w:val="single"/>
          <w:lang w:eastAsia="it-IT"/>
        </w:rPr>
        <w:t>rientra</w:t>
      </w:r>
      <w:r>
        <w:rPr>
          <w:b/>
          <w:lang w:eastAsia="it-IT"/>
        </w:rPr>
        <w:t xml:space="preserve"> nel novero delle microimprese, piccole e medie imprese; </w:t>
      </w:r>
    </w:p>
    <w:p>
      <w:pPr>
        <w:pStyle w:val="Normal"/>
        <w:spacing w:lineRule="exact" w:line="400"/>
        <w:ind w:left="1134" w:right="49" w:hanging="594"/>
        <w:jc w:val="both"/>
        <w:rPr/>
      </w:pPr>
      <w:r>
        <w:rPr>
          <w:b/>
          <w:u w:val="single"/>
        </w:rPr>
        <w:t>possiede</w:t>
      </w:r>
      <w:r>
        <w:rPr>
          <w:b/>
        </w:rPr>
        <w:t>:</w:t>
      </w:r>
    </w:p>
    <w:p>
      <w:pPr>
        <w:pStyle w:val="Normal"/>
        <w:spacing w:lineRule="exact" w:line="400" w:before="120" w:after="0"/>
        <w:ind w:left="1134" w:hanging="567"/>
        <w:jc w:val="both"/>
        <w:rPr/>
      </w:pPr>
      <w:r>
        <w:rPr/>
        <w:t></w:t>
      </w:r>
      <w:r>
        <w:rPr/>
        <w:tab/>
        <w:t>la certificazione del sistema di qualità conforme alle norme europee della serie UNI CEI ISO9000 in corso di validità come da certificato n. ………………rilasciato da Organismo accreditato/riconosciuto………………………………. con scadenza………………………;</w:t>
      </w:r>
    </w:p>
    <w:p>
      <w:pPr>
        <w:pStyle w:val="Normal"/>
        <w:spacing w:lineRule="exact" w:line="400"/>
        <w:ind w:left="1134" w:hanging="567"/>
        <w:jc w:val="both"/>
        <w:rPr/>
      </w:pPr>
      <w:r>
        <w:rPr/>
        <w:t></w:t>
      </w:r>
      <w:r>
        <w:rPr/>
        <w:tab/>
        <w:t xml:space="preserve">la registrazione al sistema comunitario di ecogestione e audit (EMAS), ai sensi del regolamento (CE) n. 1221/2009 del Parlamento europeo e del Consiglio, del 25 novembre 2009 – n. di registrazione…………………………….con scadenza..……………………..-; </w:t>
      </w:r>
    </w:p>
    <w:p>
      <w:pPr>
        <w:pStyle w:val="Normal"/>
        <w:spacing w:lineRule="exact" w:line="400"/>
        <w:ind w:left="1134" w:hanging="567"/>
        <w:jc w:val="both"/>
        <w:rPr/>
      </w:pPr>
      <w:r>
        <w:rPr/>
        <w:t></w:t>
      </w:r>
      <w:r>
        <w:rPr/>
        <w:tab/>
        <w:t>la certificazione ambientale ai sensi della norma UNI ENISO14001 come da certificato n. ……………… con scadenza………………………;</w:t>
      </w:r>
    </w:p>
    <w:p>
      <w:pPr>
        <w:pStyle w:val="Normal"/>
        <w:tabs>
          <w:tab w:val="left" w:pos="1134" w:leader="none"/>
        </w:tabs>
        <w:spacing w:lineRule="exact" w:line="400"/>
        <w:ind w:left="1134" w:hanging="567"/>
        <w:jc w:val="both"/>
        <w:rPr/>
      </w:pPr>
      <w:r>
        <w:rPr/>
        <w:t></w:t>
      </w:r>
      <w:r>
        <w:rPr/>
        <w:tab/>
        <w:t>un inventario di gas ad effetto serra sviluppato ai sensi della norma UNI EN ISO 14064-1 come risulta da ………………………………………………………………………;</w:t>
      </w:r>
    </w:p>
    <w:p>
      <w:pPr>
        <w:pStyle w:val="Normal"/>
        <w:spacing w:lineRule="exact" w:line="400"/>
        <w:ind w:left="1134" w:hanging="567"/>
        <w:jc w:val="both"/>
        <w:rPr/>
      </w:pPr>
      <w:r>
        <w:rPr/>
        <w:t></w:t>
      </w:r>
      <w:r>
        <w:rPr/>
        <w:tab/>
        <w:t>un'impronta climatica (carbon footprint) di prodotto ai sensi della norma UNI ISO/TS 14067 come risulta da……………………………………………….………………………;</w:t>
      </w:r>
    </w:p>
    <w:p>
      <w:pPr>
        <w:pStyle w:val="ListParagraph0"/>
        <w:spacing w:before="60" w:after="60"/>
        <w:ind w:left="540" w:hanging="540"/>
        <w:rPr>
          <w:rFonts w:ascii="Times New Roman" w:hAnsi="Times New Roman" w:cs="Times New Roman"/>
          <w:i/>
          <w:i/>
          <w:szCs w:val="24"/>
        </w:rPr>
      </w:pPr>
      <w:r>
        <w:rPr>
          <w:rFonts w:cs="Times New Roman" w:ascii="Times New Roman" w:hAnsi="Times New Roman"/>
          <w:i/>
          <w:szCs w:val="24"/>
        </w:rPr>
      </w:r>
    </w:p>
    <w:p>
      <w:pPr>
        <w:pStyle w:val="Normal"/>
        <w:widowControl w:val="false"/>
        <w:ind w:left="180" w:right="816" w:hanging="0"/>
        <w:jc w:val="both"/>
        <w:rPr/>
      </w:pPr>
      <w:r>
        <w:rPr>
          <w:b/>
        </w:rPr>
        <w:t xml:space="preserve"> </w:t>
      </w:r>
    </w:p>
    <w:p>
      <w:pPr>
        <w:pStyle w:val="Normal"/>
        <w:widowControl w:val="false"/>
        <w:ind w:left="180" w:right="816" w:hanging="0"/>
        <w:jc w:val="both"/>
        <w:rPr>
          <w:rFonts w:eastAsia="TTE1979838t00"/>
          <w:b/>
          <w:b/>
        </w:rPr>
      </w:pPr>
      <w:r>
        <w:rPr>
          <w:rFonts w:eastAsia="TTE1979838t00"/>
          <w:b/>
        </w:rPr>
      </w:r>
    </w:p>
    <w:p>
      <w:pPr>
        <w:pStyle w:val="Normal"/>
        <w:widowControl w:val="false"/>
        <w:ind w:left="180" w:right="816" w:hanging="0"/>
        <w:jc w:val="both"/>
        <w:rPr>
          <w:rFonts w:eastAsia="TTE1979838t00"/>
          <w:b/>
          <w:b/>
        </w:rPr>
      </w:pPr>
      <w:r>
        <w:rPr>
          <w:rFonts w:eastAsia="TTE1979838t00"/>
          <w:b/>
        </w:rPr>
      </w:r>
    </w:p>
    <w:p>
      <w:pPr>
        <w:pStyle w:val="Normal"/>
        <w:widowControl w:val="false"/>
        <w:ind w:left="180" w:right="816" w:hanging="0"/>
        <w:jc w:val="both"/>
        <w:rPr/>
      </w:pPr>
      <w:r>
        <w:rPr>
          <w:rFonts w:eastAsia="TTE1979838t00"/>
        </w:rPr>
        <w:t>______________________                                                 ______________________</w:t>
      </w:r>
    </w:p>
    <w:p>
      <w:pPr>
        <w:pStyle w:val="Normal"/>
        <w:widowControl w:val="false"/>
        <w:ind w:left="180" w:right="816" w:hanging="0"/>
        <w:jc w:val="both"/>
        <w:rPr/>
      </w:pPr>
      <w:r>
        <w:rPr/>
        <w:t xml:space="preserve">            </w:t>
      </w:r>
      <w:r>
        <w:rPr/>
        <w:t>Luogo e data                                                                                Firma</w:t>
      </w:r>
    </w:p>
    <w:p>
      <w:pPr>
        <w:pStyle w:val="Normal"/>
        <w:widowControl w:val="false"/>
        <w:spacing w:lineRule="exact" w:line="564"/>
        <w:ind w:left="284" w:right="49" w:hanging="284"/>
        <w:rPr>
          <w:rFonts w:eastAsia="TTE1979838t00"/>
        </w:rPr>
      </w:pPr>
      <w:r>
        <w:rPr>
          <w:rFonts w:eastAsia="TTE1979838t00"/>
        </w:rPr>
      </w:r>
    </w:p>
    <w:p>
      <w:pPr>
        <w:pStyle w:val="Normal"/>
        <w:spacing w:lineRule="auto" w:line="276"/>
        <w:jc w:val="both"/>
        <w:rPr>
          <w:rFonts w:eastAsia="TTE1979838t00"/>
        </w:rPr>
      </w:pPr>
      <w:r>
        <w:rPr>
          <w:rFonts w:eastAsia="TTE1979838t00"/>
        </w:rPr>
      </w:r>
    </w:p>
    <w:p>
      <w:pPr>
        <w:pStyle w:val="Normal"/>
        <w:spacing w:lineRule="auto" w:line="276"/>
        <w:jc w:val="both"/>
        <w:rPr/>
      </w:pPr>
      <w:r>
        <w:rPr/>
        <w:t>.</w:t>
      </w:r>
    </w:p>
    <w:sectPr>
      <w:footerReference w:type="default" r:id="rId2"/>
      <w:type w:val="nextPage"/>
      <w:pgSz w:w="12240" w:h="15840"/>
      <w:pgMar w:left="1134" w:right="1134" w:header="0" w:top="1417" w:footer="72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imes-Roman">
    <w:altName w:val="Times New Roman"/>
    <w:charset w:val="00"/>
    <w:family w:val="roman"/>
    <w:pitch w:val="variable"/>
  </w:font>
  <w:font w:name="Garamond">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r>
    <w:r>
      <mc:AlternateContent>
        <mc:Choice Requires="wps">
          <w:drawing>
            <wp:anchor behindDoc="1" distT="0" distB="0" distL="0" distR="0" simplePos="0" locked="0" layoutInCell="1" allowOverlap="1" relativeHeight="7">
              <wp:simplePos x="0" y="0"/>
              <wp:positionH relativeFrom="page">
                <wp:posOffset>6899275</wp:posOffset>
              </wp:positionH>
              <wp:positionV relativeFrom="paragraph">
                <wp:posOffset>635</wp:posOffset>
              </wp:positionV>
              <wp:extent cx="151765" cy="173990"/>
              <wp:effectExtent l="0" t="0" r="0" b="0"/>
              <wp:wrapSquare wrapText="bothSides"/>
              <wp:docPr id="1" name=""/>
              <a:graphic xmlns:a="http://schemas.openxmlformats.org/drawingml/2006/main">
                <a:graphicData uri="http://schemas.microsoft.com/office/word/2010/wordprocessingShape">
                  <wps:wsp>
                    <wps:cNvSpPr txBox="1"/>
                    <wps:spPr>
                      <a:xfrm>
                        <a:off x="0" y="0"/>
                        <a:ext cx="151765" cy="173990"/>
                      </a:xfrm>
                      <a:prstGeom prst="rect"/>
                      <a:solidFill>
                        <a:srgbClr val="FFFFFF"/>
                      </a:solidFill>
                    </wps:spPr>
                    <wps:txbx>
                      <w:txbxContent>
                        <w:p>
                          <w:pPr>
                            <w:pStyle w:val="Pidipagina"/>
                            <w:rPr/>
                          </w:pPr>
                          <w:r>
                            <w:rPr>
                              <w:rStyle w:val="Pagenumber"/>
                            </w:rPr>
                            <w:fldChar w:fldCharType="begin"/>
                          </w:r>
                          <w:r>
                            <w:instrText> PAGE </w:instrText>
                          </w:r>
                          <w:r>
                            <w:fldChar w:fldCharType="separate"/>
                          </w:r>
                          <w:r>
                            <w:t>6</w:t>
                          </w:r>
                          <w:r>
                            <w:fldChar w:fldCharType="end"/>
                          </w:r>
                        </w:p>
                      </w:txbxContent>
                    </wps:txbx>
                    <wps:bodyPr anchor="t" lIns="635" tIns="635" rIns="635" bIns="635">
                      <a:noAutofit/>
                    </wps:bodyPr>
                  </wps:wsp>
                </a:graphicData>
              </a:graphic>
            </wp:anchor>
          </w:drawing>
        </mc:Choice>
        <mc:Fallback>
          <w:pict>
            <v:rect fillcolor="#FFFFFF" stroked="f" strokeweight="0pt" style="position:absolute;rotation:0;width:11.95pt;height:13.7pt;mso-wrap-distance-left:0pt;mso-wrap-distance-right:0pt;mso-wrap-distance-top:0pt;mso-wrap-distance-bottom:0pt;margin-top:0.05pt;mso-position-vertical-relative:text;margin-left:543.25pt;mso-position-horizontal-relative:page">
              <v:textbox inset="0.000694444444444444in,0.000694444444444444in,0.000694444444444444in,0.000694444444444444in">
                <w:txbxContent>
                  <w:p>
                    <w:pPr>
                      <w:pStyle w:val="Pidipagina"/>
                      <w:rPr/>
                    </w:pPr>
                    <w:r>
                      <w:rPr>
                        <w:rStyle w:val="Pagenumber"/>
                      </w:rPr>
                      <w:fldChar w:fldCharType="begin"/>
                    </w:r>
                    <w:r>
                      <w:instrText> PAGE </w:instrText>
                    </w:r>
                    <w:r>
                      <w:fldChar w:fldCharType="separate"/>
                    </w:r>
                    <w:r>
                      <w:t>6</w:t>
                    </w:r>
                    <w: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lowerLetter"/>
      <w:lvlText w:val="%1)"/>
      <w:lvlJc w:val="left"/>
      <w:pPr>
        <w:tabs>
          <w:tab w:val="num" w:pos="720"/>
        </w:tabs>
        <w:ind w:left="720" w:hanging="360"/>
      </w:pPr>
      <w:rPr>
        <w:i w:val="false"/>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08"/>
        </w:tabs>
        <w:ind w:left="2136" w:hanging="360"/>
      </w:pPr>
      <w:rPr>
        <w:rFonts w:ascii="Wingdings" w:hAnsi="Wingdings" w:cs="Wingdings"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720"/>
        </w:tabs>
        <w:ind w:left="720" w:hanging="360"/>
      </w:pPr>
      <w:rPr>
        <w:sz w:val="24"/>
        <w:szCs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2179"/>
    <w:pPr>
      <w:widowControl/>
      <w:suppressAutoHyphens w:val="true"/>
      <w:bidi w:val="0"/>
      <w:jc w:val="left"/>
    </w:pPr>
    <w:rPr>
      <w:rFonts w:ascii="Times New Roman" w:hAnsi="Times New Roman" w:eastAsia="Times New Roman" w:cs="Times New Roman"/>
      <w:color w:val="auto"/>
      <w:sz w:val="24"/>
      <w:szCs w:val="24"/>
      <w:lang w:eastAsia="zh-CN" w:val="it-IT" w:bidi="ar-SA"/>
    </w:rPr>
  </w:style>
  <w:style w:type="character" w:styleId="DefaultParagraphFont" w:default="1">
    <w:name w:val="Default Paragraph Font"/>
    <w:uiPriority w:val="1"/>
    <w:semiHidden/>
    <w:unhideWhenUsed/>
    <w:qFormat/>
    <w:rPr/>
  </w:style>
  <w:style w:type="character" w:styleId="WW8Num1z0" w:customStyle="1">
    <w:name w:val="WW8Num1z0"/>
    <w:uiPriority w:val="99"/>
    <w:qFormat/>
    <w:rsid w:val="00a72179"/>
    <w:rPr>
      <w:rFonts w:ascii="Times New Roman" w:hAnsi="Times New Roman"/>
      <w:u w:val="none"/>
    </w:rPr>
  </w:style>
  <w:style w:type="character" w:styleId="WW8Num1z1" w:customStyle="1">
    <w:name w:val="WW8Num1z1"/>
    <w:uiPriority w:val="99"/>
    <w:qFormat/>
    <w:rsid w:val="00a72179"/>
    <w:rPr>
      <w:rFonts w:ascii="Wingdings" w:hAnsi="Wingdings"/>
      <w:strike/>
    </w:rPr>
  </w:style>
  <w:style w:type="character" w:styleId="WW8Num1z2" w:customStyle="1">
    <w:name w:val="WW8Num1z2"/>
    <w:uiPriority w:val="99"/>
    <w:qFormat/>
    <w:rsid w:val="00a72179"/>
    <w:rPr>
      <w:rFonts w:ascii="Times New Roman" w:hAnsi="Times New Roman"/>
      <w:color w:val="00000A"/>
    </w:rPr>
  </w:style>
  <w:style w:type="character" w:styleId="WW8Num1z3" w:customStyle="1">
    <w:name w:val="WW8Num1z3"/>
    <w:uiPriority w:val="99"/>
    <w:qFormat/>
    <w:rsid w:val="00a72179"/>
    <w:rPr>
      <w:rFonts w:ascii="Symbol" w:hAnsi="Symbol"/>
    </w:rPr>
  </w:style>
  <w:style w:type="character" w:styleId="WW8Num1z4" w:customStyle="1">
    <w:name w:val="WW8Num1z4"/>
    <w:uiPriority w:val="99"/>
    <w:qFormat/>
    <w:rsid w:val="00a72179"/>
    <w:rPr>
      <w:rFonts w:ascii="Courier New" w:hAnsi="Courier New"/>
    </w:rPr>
  </w:style>
  <w:style w:type="character" w:styleId="WW8Num2z0" w:customStyle="1">
    <w:name w:val="WW8Num2z0"/>
    <w:uiPriority w:val="99"/>
    <w:qFormat/>
    <w:rsid w:val="00a72179"/>
    <w:rPr>
      <w:rFonts w:ascii="Wingdings" w:hAnsi="Wingdings"/>
      <w:sz w:val="20"/>
    </w:rPr>
  </w:style>
  <w:style w:type="character" w:styleId="WW8Num3z0" w:customStyle="1">
    <w:name w:val="WW8Num3z0"/>
    <w:uiPriority w:val="99"/>
    <w:qFormat/>
    <w:rsid w:val="00a72179"/>
    <w:rPr>
      <w:rFonts w:ascii="Wingdings" w:hAnsi="Wingdings"/>
    </w:rPr>
  </w:style>
  <w:style w:type="character" w:styleId="WW8Num4z0" w:customStyle="1">
    <w:name w:val="WW8Num4z0"/>
    <w:uiPriority w:val="99"/>
    <w:qFormat/>
    <w:rsid w:val="00a72179"/>
    <w:rPr>
      <w:rFonts w:ascii="Wingdings" w:hAnsi="Wingdings"/>
      <w:sz w:val="23"/>
    </w:rPr>
  </w:style>
  <w:style w:type="character" w:styleId="WW8Num5z0" w:customStyle="1">
    <w:name w:val="WW8Num5z0"/>
    <w:uiPriority w:val="99"/>
    <w:qFormat/>
    <w:rsid w:val="00a72179"/>
    <w:rPr>
      <w:rFonts w:ascii="Times-Roman" w:hAnsi="Times-Roman"/>
    </w:rPr>
  </w:style>
  <w:style w:type="character" w:styleId="WW8Num5z1" w:customStyle="1">
    <w:name w:val="WW8Num5z1"/>
    <w:uiPriority w:val="99"/>
    <w:qFormat/>
    <w:rsid w:val="00a72179"/>
    <w:rPr>
      <w:rFonts w:ascii="Courier New" w:hAnsi="Courier New"/>
    </w:rPr>
  </w:style>
  <w:style w:type="character" w:styleId="WW8Num5z2" w:customStyle="1">
    <w:name w:val="WW8Num5z2"/>
    <w:uiPriority w:val="99"/>
    <w:qFormat/>
    <w:rsid w:val="00a72179"/>
    <w:rPr>
      <w:rFonts w:ascii="Wingdings" w:hAnsi="Wingdings"/>
    </w:rPr>
  </w:style>
  <w:style w:type="character" w:styleId="WW8Num5z3" w:customStyle="1">
    <w:name w:val="WW8Num5z3"/>
    <w:uiPriority w:val="99"/>
    <w:qFormat/>
    <w:rsid w:val="00a72179"/>
    <w:rPr>
      <w:rFonts w:ascii="Symbol" w:hAnsi="Symbol"/>
    </w:rPr>
  </w:style>
  <w:style w:type="character" w:styleId="WW8Num6z0" w:customStyle="1">
    <w:name w:val="WW8Num6z0"/>
    <w:uiPriority w:val="99"/>
    <w:qFormat/>
    <w:rsid w:val="00a72179"/>
    <w:rPr>
      <w:rFonts w:ascii="Garamond" w:hAnsi="Garamond"/>
      <w:b/>
      <w:sz w:val="24"/>
    </w:rPr>
  </w:style>
  <w:style w:type="character" w:styleId="WW8Num6z1" w:customStyle="1">
    <w:name w:val="WW8Num6z1"/>
    <w:uiPriority w:val="99"/>
    <w:qFormat/>
    <w:rsid w:val="00a72179"/>
    <w:rPr/>
  </w:style>
  <w:style w:type="character" w:styleId="WW8Num6z2" w:customStyle="1">
    <w:name w:val="WW8Num6z2"/>
    <w:uiPriority w:val="99"/>
    <w:qFormat/>
    <w:rsid w:val="00a72179"/>
    <w:rPr/>
  </w:style>
  <w:style w:type="character" w:styleId="WW8Num6z3" w:customStyle="1">
    <w:name w:val="WW8Num6z3"/>
    <w:uiPriority w:val="99"/>
    <w:qFormat/>
    <w:rsid w:val="00a72179"/>
    <w:rPr/>
  </w:style>
  <w:style w:type="character" w:styleId="WW8Num6z4" w:customStyle="1">
    <w:name w:val="WW8Num6z4"/>
    <w:uiPriority w:val="99"/>
    <w:qFormat/>
    <w:rsid w:val="00a72179"/>
    <w:rPr/>
  </w:style>
  <w:style w:type="character" w:styleId="WW8Num6z5" w:customStyle="1">
    <w:name w:val="WW8Num6z5"/>
    <w:uiPriority w:val="99"/>
    <w:qFormat/>
    <w:rsid w:val="00a72179"/>
    <w:rPr/>
  </w:style>
  <w:style w:type="character" w:styleId="WW8Num6z6" w:customStyle="1">
    <w:name w:val="WW8Num6z6"/>
    <w:uiPriority w:val="99"/>
    <w:qFormat/>
    <w:rsid w:val="00a72179"/>
    <w:rPr/>
  </w:style>
  <w:style w:type="character" w:styleId="WW8Num6z7" w:customStyle="1">
    <w:name w:val="WW8Num6z7"/>
    <w:uiPriority w:val="99"/>
    <w:qFormat/>
    <w:rsid w:val="00a72179"/>
    <w:rPr/>
  </w:style>
  <w:style w:type="character" w:styleId="WW8Num6z8" w:customStyle="1">
    <w:name w:val="WW8Num6z8"/>
    <w:uiPriority w:val="99"/>
    <w:qFormat/>
    <w:rsid w:val="00a72179"/>
    <w:rPr/>
  </w:style>
  <w:style w:type="character" w:styleId="WW8Num7z0" w:customStyle="1">
    <w:name w:val="WW8Num7z0"/>
    <w:uiPriority w:val="99"/>
    <w:qFormat/>
    <w:rsid w:val="00a72179"/>
    <w:rPr>
      <w:rFonts w:ascii="Garamond" w:hAnsi="Garamond"/>
      <w:b/>
      <w:sz w:val="24"/>
    </w:rPr>
  </w:style>
  <w:style w:type="character" w:styleId="WW8Num7z1" w:customStyle="1">
    <w:name w:val="WW8Num7z1"/>
    <w:uiPriority w:val="99"/>
    <w:qFormat/>
    <w:rsid w:val="00a72179"/>
    <w:rPr/>
  </w:style>
  <w:style w:type="character" w:styleId="WW8Num7z2" w:customStyle="1">
    <w:name w:val="WW8Num7z2"/>
    <w:uiPriority w:val="99"/>
    <w:qFormat/>
    <w:rsid w:val="00a72179"/>
    <w:rPr/>
  </w:style>
  <w:style w:type="character" w:styleId="WW8Num7z3" w:customStyle="1">
    <w:name w:val="WW8Num7z3"/>
    <w:uiPriority w:val="99"/>
    <w:qFormat/>
    <w:rsid w:val="00a72179"/>
    <w:rPr/>
  </w:style>
  <w:style w:type="character" w:styleId="WW8Num7z4" w:customStyle="1">
    <w:name w:val="WW8Num7z4"/>
    <w:uiPriority w:val="99"/>
    <w:qFormat/>
    <w:rsid w:val="00a72179"/>
    <w:rPr/>
  </w:style>
  <w:style w:type="character" w:styleId="WW8Num7z5" w:customStyle="1">
    <w:name w:val="WW8Num7z5"/>
    <w:uiPriority w:val="99"/>
    <w:qFormat/>
    <w:rsid w:val="00a72179"/>
    <w:rPr/>
  </w:style>
  <w:style w:type="character" w:styleId="WW8Num7z6" w:customStyle="1">
    <w:name w:val="WW8Num7z6"/>
    <w:uiPriority w:val="99"/>
    <w:qFormat/>
    <w:rsid w:val="00a72179"/>
    <w:rPr/>
  </w:style>
  <w:style w:type="character" w:styleId="WW8Num7z7" w:customStyle="1">
    <w:name w:val="WW8Num7z7"/>
    <w:uiPriority w:val="99"/>
    <w:qFormat/>
    <w:rsid w:val="00a72179"/>
    <w:rPr/>
  </w:style>
  <w:style w:type="character" w:styleId="WW8Num7z8" w:customStyle="1">
    <w:name w:val="WW8Num7z8"/>
    <w:uiPriority w:val="99"/>
    <w:qFormat/>
    <w:rsid w:val="00a72179"/>
    <w:rPr/>
  </w:style>
  <w:style w:type="character" w:styleId="WW8Num8z0" w:customStyle="1">
    <w:name w:val="WW8Num8z0"/>
    <w:uiPriority w:val="99"/>
    <w:qFormat/>
    <w:rsid w:val="00a72179"/>
    <w:rPr>
      <w:rFonts w:ascii="Garamond" w:hAnsi="Garamond"/>
      <w:b/>
      <w:sz w:val="24"/>
    </w:rPr>
  </w:style>
  <w:style w:type="character" w:styleId="WW8Num8z1" w:customStyle="1">
    <w:name w:val="WW8Num8z1"/>
    <w:uiPriority w:val="99"/>
    <w:qFormat/>
    <w:rsid w:val="00a72179"/>
    <w:rPr/>
  </w:style>
  <w:style w:type="character" w:styleId="WW8Num8z2" w:customStyle="1">
    <w:name w:val="WW8Num8z2"/>
    <w:uiPriority w:val="99"/>
    <w:qFormat/>
    <w:rsid w:val="00a72179"/>
    <w:rPr/>
  </w:style>
  <w:style w:type="character" w:styleId="WW8Num8z3" w:customStyle="1">
    <w:name w:val="WW8Num8z3"/>
    <w:uiPriority w:val="99"/>
    <w:qFormat/>
    <w:rsid w:val="00a72179"/>
    <w:rPr/>
  </w:style>
  <w:style w:type="character" w:styleId="WW8Num8z4" w:customStyle="1">
    <w:name w:val="WW8Num8z4"/>
    <w:uiPriority w:val="99"/>
    <w:qFormat/>
    <w:rsid w:val="00a72179"/>
    <w:rPr/>
  </w:style>
  <w:style w:type="character" w:styleId="WW8Num8z5" w:customStyle="1">
    <w:name w:val="WW8Num8z5"/>
    <w:uiPriority w:val="99"/>
    <w:qFormat/>
    <w:rsid w:val="00a72179"/>
    <w:rPr/>
  </w:style>
  <w:style w:type="character" w:styleId="WW8Num8z6" w:customStyle="1">
    <w:name w:val="WW8Num8z6"/>
    <w:uiPriority w:val="99"/>
    <w:qFormat/>
    <w:rsid w:val="00a72179"/>
    <w:rPr/>
  </w:style>
  <w:style w:type="character" w:styleId="WW8Num8z7" w:customStyle="1">
    <w:name w:val="WW8Num8z7"/>
    <w:uiPriority w:val="99"/>
    <w:qFormat/>
    <w:rsid w:val="00a72179"/>
    <w:rPr/>
  </w:style>
  <w:style w:type="character" w:styleId="WW8Num8z8" w:customStyle="1">
    <w:name w:val="WW8Num8z8"/>
    <w:uiPriority w:val="99"/>
    <w:qFormat/>
    <w:rsid w:val="00a72179"/>
    <w:rPr/>
  </w:style>
  <w:style w:type="character" w:styleId="WW8Num9z0" w:customStyle="1">
    <w:name w:val="WW8Num9z0"/>
    <w:uiPriority w:val="99"/>
    <w:qFormat/>
    <w:rsid w:val="00a72179"/>
    <w:rPr>
      <w:rFonts w:ascii="Garamond" w:hAnsi="Garamond"/>
      <w:b/>
      <w:sz w:val="24"/>
    </w:rPr>
  </w:style>
  <w:style w:type="character" w:styleId="WW8Num9z1" w:customStyle="1">
    <w:name w:val="WW8Num9z1"/>
    <w:uiPriority w:val="99"/>
    <w:qFormat/>
    <w:rsid w:val="00a72179"/>
    <w:rPr/>
  </w:style>
  <w:style w:type="character" w:styleId="WW8Num9z2" w:customStyle="1">
    <w:name w:val="WW8Num9z2"/>
    <w:uiPriority w:val="99"/>
    <w:qFormat/>
    <w:rsid w:val="00a72179"/>
    <w:rPr/>
  </w:style>
  <w:style w:type="character" w:styleId="WW8Num9z3" w:customStyle="1">
    <w:name w:val="WW8Num9z3"/>
    <w:uiPriority w:val="99"/>
    <w:qFormat/>
    <w:rsid w:val="00a72179"/>
    <w:rPr/>
  </w:style>
  <w:style w:type="character" w:styleId="WW8Num9z4" w:customStyle="1">
    <w:name w:val="WW8Num9z4"/>
    <w:uiPriority w:val="99"/>
    <w:qFormat/>
    <w:rsid w:val="00a72179"/>
    <w:rPr/>
  </w:style>
  <w:style w:type="character" w:styleId="WW8Num9z5" w:customStyle="1">
    <w:name w:val="WW8Num9z5"/>
    <w:uiPriority w:val="99"/>
    <w:qFormat/>
    <w:rsid w:val="00a72179"/>
    <w:rPr/>
  </w:style>
  <w:style w:type="character" w:styleId="WW8Num9z6" w:customStyle="1">
    <w:name w:val="WW8Num9z6"/>
    <w:uiPriority w:val="99"/>
    <w:qFormat/>
    <w:rsid w:val="00a72179"/>
    <w:rPr/>
  </w:style>
  <w:style w:type="character" w:styleId="WW8Num9z7" w:customStyle="1">
    <w:name w:val="WW8Num9z7"/>
    <w:uiPriority w:val="99"/>
    <w:qFormat/>
    <w:rsid w:val="00a72179"/>
    <w:rPr/>
  </w:style>
  <w:style w:type="character" w:styleId="WW8Num9z8" w:customStyle="1">
    <w:name w:val="WW8Num9z8"/>
    <w:uiPriority w:val="99"/>
    <w:qFormat/>
    <w:rsid w:val="00a72179"/>
    <w:rPr/>
  </w:style>
  <w:style w:type="character" w:styleId="WW8Num10z0" w:customStyle="1">
    <w:name w:val="WW8Num10z0"/>
    <w:uiPriority w:val="99"/>
    <w:qFormat/>
    <w:rsid w:val="00a72179"/>
    <w:rPr>
      <w:color w:val="00000A"/>
    </w:rPr>
  </w:style>
  <w:style w:type="character" w:styleId="WW8Num10z1" w:customStyle="1">
    <w:name w:val="WW8Num10z1"/>
    <w:uiPriority w:val="99"/>
    <w:qFormat/>
    <w:rsid w:val="00a72179"/>
    <w:rPr/>
  </w:style>
  <w:style w:type="character" w:styleId="WW8Num10z2" w:customStyle="1">
    <w:name w:val="WW8Num10z2"/>
    <w:uiPriority w:val="99"/>
    <w:qFormat/>
    <w:rsid w:val="00a72179"/>
    <w:rPr/>
  </w:style>
  <w:style w:type="character" w:styleId="WW8Num10z3" w:customStyle="1">
    <w:name w:val="WW8Num10z3"/>
    <w:uiPriority w:val="99"/>
    <w:qFormat/>
    <w:rsid w:val="00a72179"/>
    <w:rPr/>
  </w:style>
  <w:style w:type="character" w:styleId="WW8Num10z4" w:customStyle="1">
    <w:name w:val="WW8Num10z4"/>
    <w:uiPriority w:val="99"/>
    <w:qFormat/>
    <w:rsid w:val="00a72179"/>
    <w:rPr/>
  </w:style>
  <w:style w:type="character" w:styleId="WW8Num10z5" w:customStyle="1">
    <w:name w:val="WW8Num10z5"/>
    <w:uiPriority w:val="99"/>
    <w:qFormat/>
    <w:rsid w:val="00a72179"/>
    <w:rPr/>
  </w:style>
  <w:style w:type="character" w:styleId="WW8Num10z6" w:customStyle="1">
    <w:name w:val="WW8Num10z6"/>
    <w:uiPriority w:val="99"/>
    <w:qFormat/>
    <w:rsid w:val="00a72179"/>
    <w:rPr/>
  </w:style>
  <w:style w:type="character" w:styleId="WW8Num10z7" w:customStyle="1">
    <w:name w:val="WW8Num10z7"/>
    <w:uiPriority w:val="99"/>
    <w:qFormat/>
    <w:rsid w:val="00a72179"/>
    <w:rPr/>
  </w:style>
  <w:style w:type="character" w:styleId="WW8Num10z8" w:customStyle="1">
    <w:name w:val="WW8Num10z8"/>
    <w:uiPriority w:val="99"/>
    <w:qFormat/>
    <w:rsid w:val="00a72179"/>
    <w:rPr/>
  </w:style>
  <w:style w:type="character" w:styleId="WW8Num11z0" w:customStyle="1">
    <w:name w:val="WW8Num11z0"/>
    <w:uiPriority w:val="99"/>
    <w:qFormat/>
    <w:rsid w:val="00a72179"/>
    <w:rPr>
      <w:rFonts w:ascii="Garamond" w:hAnsi="Garamond"/>
      <w:b/>
      <w:sz w:val="24"/>
    </w:rPr>
  </w:style>
  <w:style w:type="character" w:styleId="WW8Num11z1" w:customStyle="1">
    <w:name w:val="WW8Num11z1"/>
    <w:uiPriority w:val="99"/>
    <w:qFormat/>
    <w:rsid w:val="00a72179"/>
    <w:rPr/>
  </w:style>
  <w:style w:type="character" w:styleId="WW8Num12z0" w:customStyle="1">
    <w:name w:val="WW8Num12z0"/>
    <w:uiPriority w:val="99"/>
    <w:qFormat/>
    <w:rsid w:val="00a72179"/>
    <w:rPr>
      <w:rFonts w:ascii="Garamond" w:hAnsi="Garamond"/>
      <w:b/>
      <w:sz w:val="24"/>
    </w:rPr>
  </w:style>
  <w:style w:type="character" w:styleId="WW8Num12z1" w:customStyle="1">
    <w:name w:val="WW8Num12z1"/>
    <w:uiPriority w:val="99"/>
    <w:qFormat/>
    <w:rsid w:val="00a72179"/>
    <w:rPr/>
  </w:style>
  <w:style w:type="character" w:styleId="WW8Num12z2" w:customStyle="1">
    <w:name w:val="WW8Num12z2"/>
    <w:uiPriority w:val="99"/>
    <w:qFormat/>
    <w:rsid w:val="00a72179"/>
    <w:rPr/>
  </w:style>
  <w:style w:type="character" w:styleId="WW8Num12z3" w:customStyle="1">
    <w:name w:val="WW8Num12z3"/>
    <w:uiPriority w:val="99"/>
    <w:qFormat/>
    <w:rsid w:val="00a72179"/>
    <w:rPr/>
  </w:style>
  <w:style w:type="character" w:styleId="WW8Num12z4" w:customStyle="1">
    <w:name w:val="WW8Num12z4"/>
    <w:uiPriority w:val="99"/>
    <w:qFormat/>
    <w:rsid w:val="00a72179"/>
    <w:rPr/>
  </w:style>
  <w:style w:type="character" w:styleId="WW8Num12z5" w:customStyle="1">
    <w:name w:val="WW8Num12z5"/>
    <w:uiPriority w:val="99"/>
    <w:qFormat/>
    <w:rsid w:val="00a72179"/>
    <w:rPr/>
  </w:style>
  <w:style w:type="character" w:styleId="WW8Num12z6" w:customStyle="1">
    <w:name w:val="WW8Num12z6"/>
    <w:uiPriority w:val="99"/>
    <w:qFormat/>
    <w:rsid w:val="00a72179"/>
    <w:rPr/>
  </w:style>
  <w:style w:type="character" w:styleId="WW8Num12z7" w:customStyle="1">
    <w:name w:val="WW8Num12z7"/>
    <w:uiPriority w:val="99"/>
    <w:qFormat/>
    <w:rsid w:val="00a72179"/>
    <w:rPr/>
  </w:style>
  <w:style w:type="character" w:styleId="WW8Num12z8" w:customStyle="1">
    <w:name w:val="WW8Num12z8"/>
    <w:uiPriority w:val="99"/>
    <w:qFormat/>
    <w:rsid w:val="00a72179"/>
    <w:rPr/>
  </w:style>
  <w:style w:type="character" w:styleId="WW8Num13z0" w:customStyle="1">
    <w:name w:val="WW8Num13z0"/>
    <w:uiPriority w:val="99"/>
    <w:qFormat/>
    <w:rsid w:val="00a72179"/>
    <w:rPr>
      <w:color w:val="00000A"/>
    </w:rPr>
  </w:style>
  <w:style w:type="character" w:styleId="WW8Num13z1" w:customStyle="1">
    <w:name w:val="WW8Num13z1"/>
    <w:uiPriority w:val="99"/>
    <w:qFormat/>
    <w:rsid w:val="00a72179"/>
    <w:rPr/>
  </w:style>
  <w:style w:type="character" w:styleId="WW8Num13z2" w:customStyle="1">
    <w:name w:val="WW8Num13z2"/>
    <w:uiPriority w:val="99"/>
    <w:qFormat/>
    <w:rsid w:val="00a72179"/>
    <w:rPr/>
  </w:style>
  <w:style w:type="character" w:styleId="WW8Num13z3" w:customStyle="1">
    <w:name w:val="WW8Num13z3"/>
    <w:uiPriority w:val="99"/>
    <w:qFormat/>
    <w:rsid w:val="00a72179"/>
    <w:rPr/>
  </w:style>
  <w:style w:type="character" w:styleId="WW8Num13z4" w:customStyle="1">
    <w:name w:val="WW8Num13z4"/>
    <w:uiPriority w:val="99"/>
    <w:qFormat/>
    <w:rsid w:val="00a72179"/>
    <w:rPr/>
  </w:style>
  <w:style w:type="character" w:styleId="WW8Num13z5" w:customStyle="1">
    <w:name w:val="WW8Num13z5"/>
    <w:uiPriority w:val="99"/>
    <w:qFormat/>
    <w:rsid w:val="00a72179"/>
    <w:rPr/>
  </w:style>
  <w:style w:type="character" w:styleId="WW8Num13z6" w:customStyle="1">
    <w:name w:val="WW8Num13z6"/>
    <w:uiPriority w:val="99"/>
    <w:qFormat/>
    <w:rsid w:val="00a72179"/>
    <w:rPr/>
  </w:style>
  <w:style w:type="character" w:styleId="WW8Num13z7" w:customStyle="1">
    <w:name w:val="WW8Num13z7"/>
    <w:uiPriority w:val="99"/>
    <w:qFormat/>
    <w:rsid w:val="00a72179"/>
    <w:rPr/>
  </w:style>
  <w:style w:type="character" w:styleId="WW8Num13z8" w:customStyle="1">
    <w:name w:val="WW8Num13z8"/>
    <w:uiPriority w:val="99"/>
    <w:qFormat/>
    <w:rsid w:val="00a72179"/>
    <w:rPr/>
  </w:style>
  <w:style w:type="character" w:styleId="WW8Num14z0" w:customStyle="1">
    <w:name w:val="WW8Num14z0"/>
    <w:uiPriority w:val="99"/>
    <w:qFormat/>
    <w:rsid w:val="00a72179"/>
    <w:rPr>
      <w:color w:val="000000"/>
    </w:rPr>
  </w:style>
  <w:style w:type="character" w:styleId="WW8Num14z1" w:customStyle="1">
    <w:name w:val="WW8Num14z1"/>
    <w:uiPriority w:val="99"/>
    <w:qFormat/>
    <w:rsid w:val="00a72179"/>
    <w:rPr/>
  </w:style>
  <w:style w:type="character" w:styleId="WW8Num14z2" w:customStyle="1">
    <w:name w:val="WW8Num14z2"/>
    <w:uiPriority w:val="99"/>
    <w:qFormat/>
    <w:rsid w:val="00a72179"/>
    <w:rPr/>
  </w:style>
  <w:style w:type="character" w:styleId="WW8Num14z3" w:customStyle="1">
    <w:name w:val="WW8Num14z3"/>
    <w:uiPriority w:val="99"/>
    <w:qFormat/>
    <w:rsid w:val="00a72179"/>
    <w:rPr/>
  </w:style>
  <w:style w:type="character" w:styleId="WW8Num14z4" w:customStyle="1">
    <w:name w:val="WW8Num14z4"/>
    <w:uiPriority w:val="99"/>
    <w:qFormat/>
    <w:rsid w:val="00a72179"/>
    <w:rPr/>
  </w:style>
  <w:style w:type="character" w:styleId="WW8Num14z5" w:customStyle="1">
    <w:name w:val="WW8Num14z5"/>
    <w:uiPriority w:val="99"/>
    <w:qFormat/>
    <w:rsid w:val="00a72179"/>
    <w:rPr/>
  </w:style>
  <w:style w:type="character" w:styleId="WW8Num14z6" w:customStyle="1">
    <w:name w:val="WW8Num14z6"/>
    <w:uiPriority w:val="99"/>
    <w:qFormat/>
    <w:rsid w:val="00a72179"/>
    <w:rPr/>
  </w:style>
  <w:style w:type="character" w:styleId="WW8Num14z7" w:customStyle="1">
    <w:name w:val="WW8Num14z7"/>
    <w:uiPriority w:val="99"/>
    <w:qFormat/>
    <w:rsid w:val="00a72179"/>
    <w:rPr/>
  </w:style>
  <w:style w:type="character" w:styleId="WW8Num14z8" w:customStyle="1">
    <w:name w:val="WW8Num14z8"/>
    <w:uiPriority w:val="99"/>
    <w:qFormat/>
    <w:rsid w:val="00a72179"/>
    <w:rPr/>
  </w:style>
  <w:style w:type="character" w:styleId="WW8Num15z0" w:customStyle="1">
    <w:name w:val="WW8Num15z0"/>
    <w:uiPriority w:val="99"/>
    <w:qFormat/>
    <w:rsid w:val="00a72179"/>
    <w:rPr>
      <w:rFonts w:ascii="Garamond" w:hAnsi="Garamond"/>
      <w:b/>
      <w:sz w:val="24"/>
    </w:rPr>
  </w:style>
  <w:style w:type="character" w:styleId="WW8Num15z1" w:customStyle="1">
    <w:name w:val="WW8Num15z1"/>
    <w:uiPriority w:val="99"/>
    <w:qFormat/>
    <w:rsid w:val="00a72179"/>
    <w:rPr/>
  </w:style>
  <w:style w:type="character" w:styleId="WW8Num15z2" w:customStyle="1">
    <w:name w:val="WW8Num15z2"/>
    <w:uiPriority w:val="99"/>
    <w:qFormat/>
    <w:rsid w:val="00a72179"/>
    <w:rPr/>
  </w:style>
  <w:style w:type="character" w:styleId="WW8Num15z3" w:customStyle="1">
    <w:name w:val="WW8Num15z3"/>
    <w:uiPriority w:val="99"/>
    <w:qFormat/>
    <w:rsid w:val="00a72179"/>
    <w:rPr/>
  </w:style>
  <w:style w:type="character" w:styleId="WW8Num15z4" w:customStyle="1">
    <w:name w:val="WW8Num15z4"/>
    <w:uiPriority w:val="99"/>
    <w:qFormat/>
    <w:rsid w:val="00a72179"/>
    <w:rPr/>
  </w:style>
  <w:style w:type="character" w:styleId="WW8Num15z5" w:customStyle="1">
    <w:name w:val="WW8Num15z5"/>
    <w:uiPriority w:val="99"/>
    <w:qFormat/>
    <w:rsid w:val="00a72179"/>
    <w:rPr/>
  </w:style>
  <w:style w:type="character" w:styleId="WW8Num15z6" w:customStyle="1">
    <w:name w:val="WW8Num15z6"/>
    <w:uiPriority w:val="99"/>
    <w:qFormat/>
    <w:rsid w:val="00a72179"/>
    <w:rPr/>
  </w:style>
  <w:style w:type="character" w:styleId="WW8Num15z7" w:customStyle="1">
    <w:name w:val="WW8Num15z7"/>
    <w:uiPriority w:val="99"/>
    <w:qFormat/>
    <w:rsid w:val="00a72179"/>
    <w:rPr/>
  </w:style>
  <w:style w:type="character" w:styleId="WW8Num15z8" w:customStyle="1">
    <w:name w:val="WW8Num15z8"/>
    <w:uiPriority w:val="99"/>
    <w:qFormat/>
    <w:rsid w:val="00a72179"/>
    <w:rPr/>
  </w:style>
  <w:style w:type="character" w:styleId="WW8Num16z0" w:customStyle="1">
    <w:name w:val="WW8Num16z0"/>
    <w:uiPriority w:val="99"/>
    <w:qFormat/>
    <w:rsid w:val="00a72179"/>
    <w:rPr>
      <w:rFonts w:ascii="Wingdings" w:hAnsi="Wingdings"/>
    </w:rPr>
  </w:style>
  <w:style w:type="character" w:styleId="WW8Num16z1" w:customStyle="1">
    <w:name w:val="WW8Num16z1"/>
    <w:uiPriority w:val="99"/>
    <w:qFormat/>
    <w:rsid w:val="00a72179"/>
    <w:rPr>
      <w:rFonts w:ascii="Courier New" w:hAnsi="Courier New"/>
    </w:rPr>
  </w:style>
  <w:style w:type="character" w:styleId="WW8Num16z3" w:customStyle="1">
    <w:name w:val="WW8Num16z3"/>
    <w:uiPriority w:val="99"/>
    <w:qFormat/>
    <w:rsid w:val="00a72179"/>
    <w:rPr>
      <w:rFonts w:ascii="Symbol" w:hAnsi="Symbol"/>
    </w:rPr>
  </w:style>
  <w:style w:type="character" w:styleId="WW8Num17z0" w:customStyle="1">
    <w:name w:val="WW8Num17z0"/>
    <w:uiPriority w:val="99"/>
    <w:qFormat/>
    <w:rsid w:val="00a72179"/>
    <w:rPr>
      <w:rFonts w:ascii="Wingdings" w:hAnsi="Wingdings"/>
    </w:rPr>
  </w:style>
  <w:style w:type="character" w:styleId="WW8Num17z1" w:customStyle="1">
    <w:name w:val="WW8Num17z1"/>
    <w:uiPriority w:val="99"/>
    <w:qFormat/>
    <w:rsid w:val="00a72179"/>
    <w:rPr>
      <w:rFonts w:ascii="Courier New" w:hAnsi="Courier New"/>
    </w:rPr>
  </w:style>
  <w:style w:type="character" w:styleId="WW8Num17z3" w:customStyle="1">
    <w:name w:val="WW8Num17z3"/>
    <w:uiPriority w:val="99"/>
    <w:qFormat/>
    <w:rsid w:val="00a72179"/>
    <w:rPr>
      <w:rFonts w:ascii="Symbol" w:hAnsi="Symbol"/>
    </w:rPr>
  </w:style>
  <w:style w:type="character" w:styleId="WW8Num18z0" w:customStyle="1">
    <w:name w:val="WW8Num18z0"/>
    <w:uiPriority w:val="99"/>
    <w:qFormat/>
    <w:rsid w:val="00a72179"/>
    <w:rPr>
      <w:rFonts w:ascii="Wingdings" w:hAnsi="Wingdings"/>
      <w:color w:val="00000A"/>
    </w:rPr>
  </w:style>
  <w:style w:type="character" w:styleId="WW8Num18z1" w:customStyle="1">
    <w:name w:val="WW8Num18z1"/>
    <w:uiPriority w:val="99"/>
    <w:qFormat/>
    <w:rsid w:val="00a72179"/>
    <w:rPr>
      <w:rFonts w:ascii="Courier New" w:hAnsi="Courier New"/>
    </w:rPr>
  </w:style>
  <w:style w:type="character" w:styleId="WW8Num18z2" w:customStyle="1">
    <w:name w:val="WW8Num18z2"/>
    <w:uiPriority w:val="99"/>
    <w:qFormat/>
    <w:rsid w:val="00a72179"/>
    <w:rPr>
      <w:rFonts w:ascii="Wingdings" w:hAnsi="Wingdings"/>
    </w:rPr>
  </w:style>
  <w:style w:type="character" w:styleId="WW8Num18z3" w:customStyle="1">
    <w:name w:val="WW8Num18z3"/>
    <w:uiPriority w:val="99"/>
    <w:qFormat/>
    <w:rsid w:val="00a72179"/>
    <w:rPr>
      <w:rFonts w:ascii="Symbol" w:hAnsi="Symbol"/>
    </w:rPr>
  </w:style>
  <w:style w:type="character" w:styleId="WW8Num19z0" w:customStyle="1">
    <w:name w:val="WW8Num19z0"/>
    <w:uiPriority w:val="99"/>
    <w:qFormat/>
    <w:rsid w:val="00a72179"/>
    <w:rPr>
      <w:rFonts w:ascii="Times New Roman" w:hAnsi="Times New Roman" w:eastAsia="TTE1979838t00"/>
    </w:rPr>
  </w:style>
  <w:style w:type="character" w:styleId="WW8Num19z1" w:customStyle="1">
    <w:name w:val="WW8Num19z1"/>
    <w:uiPriority w:val="99"/>
    <w:qFormat/>
    <w:rsid w:val="00a72179"/>
    <w:rPr>
      <w:rFonts w:ascii="Courier New" w:hAnsi="Courier New"/>
    </w:rPr>
  </w:style>
  <w:style w:type="character" w:styleId="WW8Num19z2" w:customStyle="1">
    <w:name w:val="WW8Num19z2"/>
    <w:uiPriority w:val="99"/>
    <w:qFormat/>
    <w:rsid w:val="00a72179"/>
    <w:rPr>
      <w:rFonts w:ascii="Wingdings" w:hAnsi="Wingdings"/>
    </w:rPr>
  </w:style>
  <w:style w:type="character" w:styleId="WW8Num19z3" w:customStyle="1">
    <w:name w:val="WW8Num19z3"/>
    <w:uiPriority w:val="99"/>
    <w:qFormat/>
    <w:rsid w:val="00a72179"/>
    <w:rPr>
      <w:rFonts w:ascii="Symbol" w:hAnsi="Symbol"/>
    </w:rPr>
  </w:style>
  <w:style w:type="character" w:styleId="WW8Num20z0" w:customStyle="1">
    <w:name w:val="WW8Num20z0"/>
    <w:uiPriority w:val="99"/>
    <w:qFormat/>
    <w:rsid w:val="00a72179"/>
    <w:rPr>
      <w:rFonts w:ascii="Garamond" w:hAnsi="Garamond"/>
      <w:b/>
      <w:sz w:val="24"/>
    </w:rPr>
  </w:style>
  <w:style w:type="character" w:styleId="WW8Num20z1" w:customStyle="1">
    <w:name w:val="WW8Num20z1"/>
    <w:uiPriority w:val="99"/>
    <w:qFormat/>
    <w:rsid w:val="00a72179"/>
    <w:rPr/>
  </w:style>
  <w:style w:type="character" w:styleId="WW8Num20z2" w:customStyle="1">
    <w:name w:val="WW8Num20z2"/>
    <w:uiPriority w:val="99"/>
    <w:qFormat/>
    <w:rsid w:val="00a72179"/>
    <w:rPr/>
  </w:style>
  <w:style w:type="character" w:styleId="WW8Num20z3" w:customStyle="1">
    <w:name w:val="WW8Num20z3"/>
    <w:uiPriority w:val="99"/>
    <w:qFormat/>
    <w:rsid w:val="00a72179"/>
    <w:rPr/>
  </w:style>
  <w:style w:type="character" w:styleId="WW8Num20z4" w:customStyle="1">
    <w:name w:val="WW8Num20z4"/>
    <w:uiPriority w:val="99"/>
    <w:qFormat/>
    <w:rsid w:val="00a72179"/>
    <w:rPr/>
  </w:style>
  <w:style w:type="character" w:styleId="WW8Num20z5" w:customStyle="1">
    <w:name w:val="WW8Num20z5"/>
    <w:uiPriority w:val="99"/>
    <w:qFormat/>
    <w:rsid w:val="00a72179"/>
    <w:rPr/>
  </w:style>
  <w:style w:type="character" w:styleId="WW8Num20z6" w:customStyle="1">
    <w:name w:val="WW8Num20z6"/>
    <w:uiPriority w:val="99"/>
    <w:qFormat/>
    <w:rsid w:val="00a72179"/>
    <w:rPr/>
  </w:style>
  <w:style w:type="character" w:styleId="WW8Num20z7" w:customStyle="1">
    <w:name w:val="WW8Num20z7"/>
    <w:uiPriority w:val="99"/>
    <w:qFormat/>
    <w:rsid w:val="00a72179"/>
    <w:rPr/>
  </w:style>
  <w:style w:type="character" w:styleId="WW8Num20z8" w:customStyle="1">
    <w:name w:val="WW8Num20z8"/>
    <w:uiPriority w:val="99"/>
    <w:qFormat/>
    <w:rsid w:val="00a72179"/>
    <w:rPr/>
  </w:style>
  <w:style w:type="character" w:styleId="WW8Num21z0" w:customStyle="1">
    <w:name w:val="WW8Num21z0"/>
    <w:uiPriority w:val="99"/>
    <w:qFormat/>
    <w:rsid w:val="00a72179"/>
    <w:rPr>
      <w:rFonts w:ascii="Garamond" w:hAnsi="Garamond"/>
      <w:b/>
      <w:sz w:val="24"/>
    </w:rPr>
  </w:style>
  <w:style w:type="character" w:styleId="WW8Num21z1" w:customStyle="1">
    <w:name w:val="WW8Num21z1"/>
    <w:uiPriority w:val="99"/>
    <w:qFormat/>
    <w:rsid w:val="00a72179"/>
    <w:rPr/>
  </w:style>
  <w:style w:type="character" w:styleId="WW8Num22z0" w:customStyle="1">
    <w:name w:val="WW8Num22z0"/>
    <w:uiPriority w:val="99"/>
    <w:qFormat/>
    <w:rsid w:val="00a72179"/>
    <w:rPr>
      <w:rFonts w:ascii="Times New Roman" w:hAnsi="Times New Roman"/>
    </w:rPr>
  </w:style>
  <w:style w:type="character" w:styleId="WW8Num22z1" w:customStyle="1">
    <w:name w:val="WW8Num22z1"/>
    <w:uiPriority w:val="99"/>
    <w:qFormat/>
    <w:rsid w:val="00a72179"/>
    <w:rPr>
      <w:rFonts w:ascii="Courier New" w:hAnsi="Courier New"/>
    </w:rPr>
  </w:style>
  <w:style w:type="character" w:styleId="WW8Num22z2" w:customStyle="1">
    <w:name w:val="WW8Num22z2"/>
    <w:uiPriority w:val="99"/>
    <w:qFormat/>
    <w:rsid w:val="00a72179"/>
    <w:rPr>
      <w:rFonts w:ascii="Wingdings" w:hAnsi="Wingdings"/>
    </w:rPr>
  </w:style>
  <w:style w:type="character" w:styleId="WW8Num22z3" w:customStyle="1">
    <w:name w:val="WW8Num22z3"/>
    <w:uiPriority w:val="99"/>
    <w:qFormat/>
    <w:rsid w:val="00a72179"/>
    <w:rPr>
      <w:rFonts w:ascii="Symbol" w:hAnsi="Symbol"/>
    </w:rPr>
  </w:style>
  <w:style w:type="character" w:styleId="WW8Num23z0" w:customStyle="1">
    <w:name w:val="WW8Num23z0"/>
    <w:uiPriority w:val="99"/>
    <w:qFormat/>
    <w:rsid w:val="00a72179"/>
    <w:rPr>
      <w:rFonts w:ascii="Garamond" w:hAnsi="Garamond"/>
      <w:b/>
      <w:sz w:val="24"/>
    </w:rPr>
  </w:style>
  <w:style w:type="character" w:styleId="WW8Num23z1" w:customStyle="1">
    <w:name w:val="WW8Num23z1"/>
    <w:uiPriority w:val="99"/>
    <w:qFormat/>
    <w:rsid w:val="00a72179"/>
    <w:rPr/>
  </w:style>
  <w:style w:type="character" w:styleId="WW8Num24z0" w:customStyle="1">
    <w:name w:val="WW8Num24z0"/>
    <w:uiPriority w:val="99"/>
    <w:qFormat/>
    <w:rsid w:val="00a72179"/>
    <w:rPr>
      <w:rFonts w:ascii="Times New Roman" w:hAnsi="Times New Roman"/>
      <w:sz w:val="24"/>
    </w:rPr>
  </w:style>
  <w:style w:type="character" w:styleId="WW8Num24z1" w:customStyle="1">
    <w:name w:val="WW8Num24z1"/>
    <w:uiPriority w:val="99"/>
    <w:qFormat/>
    <w:rsid w:val="00a72179"/>
    <w:rPr/>
  </w:style>
  <w:style w:type="character" w:styleId="WW8Num24z2" w:customStyle="1">
    <w:name w:val="WW8Num24z2"/>
    <w:uiPriority w:val="99"/>
    <w:qFormat/>
    <w:rsid w:val="00a72179"/>
    <w:rPr/>
  </w:style>
  <w:style w:type="character" w:styleId="WW8Num24z3" w:customStyle="1">
    <w:name w:val="WW8Num24z3"/>
    <w:uiPriority w:val="99"/>
    <w:qFormat/>
    <w:rsid w:val="00a72179"/>
    <w:rPr/>
  </w:style>
  <w:style w:type="character" w:styleId="WW8Num24z4" w:customStyle="1">
    <w:name w:val="WW8Num24z4"/>
    <w:uiPriority w:val="99"/>
    <w:qFormat/>
    <w:rsid w:val="00a72179"/>
    <w:rPr/>
  </w:style>
  <w:style w:type="character" w:styleId="WW8Num24z5" w:customStyle="1">
    <w:name w:val="WW8Num24z5"/>
    <w:uiPriority w:val="99"/>
    <w:qFormat/>
    <w:rsid w:val="00a72179"/>
    <w:rPr/>
  </w:style>
  <w:style w:type="character" w:styleId="WW8Num24z6" w:customStyle="1">
    <w:name w:val="WW8Num24z6"/>
    <w:uiPriority w:val="99"/>
    <w:qFormat/>
    <w:rsid w:val="00a72179"/>
    <w:rPr/>
  </w:style>
  <w:style w:type="character" w:styleId="WW8Num24z7" w:customStyle="1">
    <w:name w:val="WW8Num24z7"/>
    <w:uiPriority w:val="99"/>
    <w:qFormat/>
    <w:rsid w:val="00a72179"/>
    <w:rPr/>
  </w:style>
  <w:style w:type="character" w:styleId="WW8Num24z8" w:customStyle="1">
    <w:name w:val="WW8Num24z8"/>
    <w:uiPriority w:val="99"/>
    <w:qFormat/>
    <w:rsid w:val="00a72179"/>
    <w:rPr/>
  </w:style>
  <w:style w:type="character" w:styleId="WW8Num25z0" w:customStyle="1">
    <w:name w:val="WW8Num25z0"/>
    <w:uiPriority w:val="99"/>
    <w:qFormat/>
    <w:rsid w:val="00a72179"/>
    <w:rPr>
      <w:rFonts w:ascii="Wingdings" w:hAnsi="Wingdings"/>
      <w:color w:val="00000A"/>
    </w:rPr>
  </w:style>
  <w:style w:type="character" w:styleId="WW8Num25z1" w:customStyle="1">
    <w:name w:val="WW8Num25z1"/>
    <w:uiPriority w:val="99"/>
    <w:qFormat/>
    <w:rsid w:val="00a72179"/>
    <w:rPr>
      <w:rFonts w:ascii="Courier New" w:hAnsi="Courier New"/>
    </w:rPr>
  </w:style>
  <w:style w:type="character" w:styleId="WW8Num25z2" w:customStyle="1">
    <w:name w:val="WW8Num25z2"/>
    <w:uiPriority w:val="99"/>
    <w:qFormat/>
    <w:rsid w:val="00a72179"/>
    <w:rPr>
      <w:rFonts w:ascii="Wingdings" w:hAnsi="Wingdings"/>
    </w:rPr>
  </w:style>
  <w:style w:type="character" w:styleId="WW8Num25z3" w:customStyle="1">
    <w:name w:val="WW8Num25z3"/>
    <w:uiPriority w:val="99"/>
    <w:qFormat/>
    <w:rsid w:val="00a72179"/>
    <w:rPr>
      <w:rFonts w:ascii="Symbol" w:hAnsi="Symbol"/>
    </w:rPr>
  </w:style>
  <w:style w:type="character" w:styleId="Carpredefinitoparagrafo1" w:customStyle="1">
    <w:name w:val="Car. predefinito paragrafo1"/>
    <w:uiPriority w:val="99"/>
    <w:qFormat/>
    <w:rsid w:val="00a72179"/>
    <w:rPr/>
  </w:style>
  <w:style w:type="character" w:styleId="Caratterenotaapidipagina" w:customStyle="1">
    <w:name w:val="Carattere nota a piè di pagina"/>
    <w:uiPriority w:val="99"/>
    <w:qFormat/>
    <w:rsid w:val="00a72179"/>
    <w:rPr>
      <w:vertAlign w:val="superscript"/>
    </w:rPr>
  </w:style>
  <w:style w:type="character" w:styleId="Pagenumber">
    <w:name w:val="page number"/>
    <w:basedOn w:val="Carpredefinitoparagrafo1"/>
    <w:uiPriority w:val="99"/>
    <w:qFormat/>
    <w:rsid w:val="00a72179"/>
    <w:rPr>
      <w:rFonts w:cs="Times New Roman"/>
    </w:rPr>
  </w:style>
  <w:style w:type="character" w:styleId="Caratterinotaapidipagina" w:customStyle="1">
    <w:name w:val="Caratteri nota a piè di pagina"/>
    <w:uiPriority w:val="99"/>
    <w:qFormat/>
    <w:rsid w:val="00a72179"/>
    <w:rPr>
      <w:vertAlign w:val="superscript"/>
    </w:rPr>
  </w:style>
  <w:style w:type="character" w:styleId="NormalBoldChar" w:customStyle="1">
    <w:name w:val="NormalBold Char"/>
    <w:uiPriority w:val="99"/>
    <w:qFormat/>
    <w:rsid w:val="00a72179"/>
    <w:rPr>
      <w:rFonts w:ascii="Times New Roman" w:hAnsi="Times New Roman"/>
      <w:b/>
      <w:sz w:val="24"/>
    </w:rPr>
  </w:style>
  <w:style w:type="character" w:styleId="Strong">
    <w:name w:val="Strong"/>
    <w:basedOn w:val="Carpredefinitoparagrafo1"/>
    <w:uiPriority w:val="99"/>
    <w:qFormat/>
    <w:rsid w:val="00a72179"/>
    <w:rPr>
      <w:rFonts w:cs="Times New Roman"/>
      <w:b/>
    </w:rPr>
  </w:style>
  <w:style w:type="character" w:styleId="WW8Num39z0" w:customStyle="1">
    <w:name w:val="WW8Num39z0"/>
    <w:uiPriority w:val="99"/>
    <w:qFormat/>
    <w:rsid w:val="00a72179"/>
    <w:rPr>
      <w:rFonts w:eastAsia="Times New Roman"/>
      <w:i/>
      <w:sz w:val="24"/>
      <w:lang w:eastAsia="it-IT"/>
    </w:rPr>
  </w:style>
  <w:style w:type="character" w:styleId="WW8Num39z1" w:customStyle="1">
    <w:name w:val="WW8Num39z1"/>
    <w:uiPriority w:val="99"/>
    <w:qFormat/>
    <w:rsid w:val="00a72179"/>
    <w:rPr/>
  </w:style>
  <w:style w:type="character" w:styleId="WW8Num39z2" w:customStyle="1">
    <w:name w:val="WW8Num39z2"/>
    <w:uiPriority w:val="99"/>
    <w:qFormat/>
    <w:rsid w:val="00a72179"/>
    <w:rPr/>
  </w:style>
  <w:style w:type="character" w:styleId="WW8Num39z3" w:customStyle="1">
    <w:name w:val="WW8Num39z3"/>
    <w:uiPriority w:val="99"/>
    <w:qFormat/>
    <w:rsid w:val="00a72179"/>
    <w:rPr/>
  </w:style>
  <w:style w:type="character" w:styleId="WW8Num39z4" w:customStyle="1">
    <w:name w:val="WW8Num39z4"/>
    <w:uiPriority w:val="99"/>
    <w:qFormat/>
    <w:rsid w:val="00a72179"/>
    <w:rPr/>
  </w:style>
  <w:style w:type="character" w:styleId="WW8Num39z5" w:customStyle="1">
    <w:name w:val="WW8Num39z5"/>
    <w:uiPriority w:val="99"/>
    <w:qFormat/>
    <w:rsid w:val="00a72179"/>
    <w:rPr/>
  </w:style>
  <w:style w:type="character" w:styleId="WW8Num39z6" w:customStyle="1">
    <w:name w:val="WW8Num39z6"/>
    <w:uiPriority w:val="99"/>
    <w:qFormat/>
    <w:rsid w:val="00a72179"/>
    <w:rPr/>
  </w:style>
  <w:style w:type="character" w:styleId="WW8Num39z7" w:customStyle="1">
    <w:name w:val="WW8Num39z7"/>
    <w:uiPriority w:val="99"/>
    <w:qFormat/>
    <w:rsid w:val="00a72179"/>
    <w:rPr/>
  </w:style>
  <w:style w:type="character" w:styleId="WW8Num39z8" w:customStyle="1">
    <w:name w:val="WW8Num39z8"/>
    <w:uiPriority w:val="99"/>
    <w:qFormat/>
    <w:rsid w:val="00a72179"/>
    <w:rPr/>
  </w:style>
  <w:style w:type="character" w:styleId="CorpotestoCarattere" w:customStyle="1">
    <w:name w:val="Corpo testo Carattere"/>
    <w:basedOn w:val="DefaultParagraphFont"/>
    <w:link w:val="Corpotesto"/>
    <w:uiPriority w:val="99"/>
    <w:semiHidden/>
    <w:qFormat/>
    <w:locked/>
    <w:rsid w:val="00883d51"/>
    <w:rPr>
      <w:rFonts w:cs="Times New Roman"/>
      <w:sz w:val="24"/>
      <w:szCs w:val="24"/>
      <w:lang w:eastAsia="zh-CN"/>
    </w:rPr>
  </w:style>
  <w:style w:type="character" w:styleId="PidipaginaCarattere" w:customStyle="1">
    <w:name w:val="Piè di pagina Carattere"/>
    <w:basedOn w:val="DefaultParagraphFont"/>
    <w:link w:val="Pidipagina"/>
    <w:uiPriority w:val="99"/>
    <w:semiHidden/>
    <w:qFormat/>
    <w:locked/>
    <w:rsid w:val="00883d51"/>
    <w:rPr>
      <w:rFonts w:cs="Times New Roman"/>
      <w:sz w:val="24"/>
      <w:szCs w:val="24"/>
      <w:lang w:eastAsia="zh-CN"/>
    </w:rPr>
  </w:style>
  <w:style w:type="character" w:styleId="TestonotaapidipaginaCarattere" w:customStyle="1">
    <w:name w:val="Testo nota a piè di pagina Carattere"/>
    <w:basedOn w:val="DefaultParagraphFont"/>
    <w:link w:val="Testonotaapidipagina"/>
    <w:uiPriority w:val="99"/>
    <w:semiHidden/>
    <w:qFormat/>
    <w:locked/>
    <w:rsid w:val="00883d51"/>
    <w:rPr>
      <w:rFonts w:cs="Times New Roman"/>
      <w:sz w:val="20"/>
      <w:szCs w:val="20"/>
      <w:lang w:eastAsia="zh-CN"/>
    </w:rPr>
  </w:style>
  <w:style w:type="character" w:styleId="ListLabel1">
    <w:name w:val="ListLabel 1"/>
    <w:qFormat/>
    <w:rPr>
      <w:sz w:val="20"/>
    </w:rPr>
  </w:style>
  <w:style w:type="character" w:styleId="ListLabel2">
    <w:name w:val="ListLabel 2"/>
    <w:qFormat/>
    <w:rPr>
      <w:rFonts w:cs="Times New Roman"/>
      <w:i w:val="false"/>
      <w:color w:val="000000"/>
    </w:rPr>
  </w:style>
  <w:style w:type="character" w:styleId="ListLabel3">
    <w:name w:val="ListLabel 3"/>
    <w:qFormat/>
    <w:rPr>
      <w:color w:val="00000A"/>
    </w:rPr>
  </w:style>
  <w:style w:type="character" w:styleId="ListLabel4">
    <w:name w:val="ListLabel 4"/>
    <w:qFormat/>
    <w:rPr>
      <w:rFonts w:cs="Times New Roman"/>
      <w:sz w:val="24"/>
      <w:szCs w:val="24"/>
    </w:rPr>
  </w:style>
  <w:style w:type="character" w:styleId="ListLabel5">
    <w:name w:val="ListLabel 5"/>
    <w:qFormat/>
    <w:rPr>
      <w:rFonts w:eastAsia="Times New Roman" w:cs="Garamond"/>
      <w:i/>
      <w:iCs/>
      <w:sz w:val="24"/>
      <w:szCs w:val="24"/>
    </w:rPr>
  </w:style>
  <w:style w:type="character" w:styleId="ListLabel6">
    <w:name w:val="ListLabel 6"/>
    <w:qFormat/>
    <w:rPr>
      <w:rFonts w:cs="Times New Roman"/>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uiPriority w:val="99"/>
    <w:rsid w:val="00a72179"/>
    <w:pPr>
      <w:spacing w:lineRule="auto" w:line="288" w:before="0" w:after="140"/>
    </w:pPr>
    <w:rPr/>
  </w:style>
  <w:style w:type="paragraph" w:styleId="Elenco">
    <w:name w:val="Elenco"/>
    <w:basedOn w:val="Corpodeltesto"/>
    <w:uiPriority w:val="99"/>
    <w:rsid w:val="00a72179"/>
    <w:pPr/>
    <w:rPr>
      <w:rFonts w:cs="Arial Unicode MS"/>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uiPriority w:val="99"/>
    <w:qFormat/>
    <w:rsid w:val="00a72179"/>
    <w:pPr>
      <w:suppressLineNumbers/>
    </w:pPr>
    <w:rPr>
      <w:rFonts w:cs="Arial Unicode MS"/>
    </w:rPr>
  </w:style>
  <w:style w:type="paragraph" w:styleId="Title1" w:customStyle="1">
    <w:name w:val="Title1"/>
    <w:basedOn w:val="Normal"/>
    <w:uiPriority w:val="99"/>
    <w:qFormat/>
    <w:rsid w:val="00a72179"/>
    <w:pPr>
      <w:keepNext/>
      <w:spacing w:before="240" w:after="120"/>
    </w:pPr>
    <w:rPr>
      <w:rFonts w:ascii="Liberation Sans" w:hAnsi="Liberation Sans" w:eastAsia="Microsoft YaHei" w:cs="Arial Unicode MS"/>
      <w:sz w:val="28"/>
      <w:szCs w:val="28"/>
    </w:rPr>
  </w:style>
  <w:style w:type="paragraph" w:styleId="Caption">
    <w:name w:val="caption"/>
    <w:basedOn w:val="Normal"/>
    <w:uiPriority w:val="99"/>
    <w:qFormat/>
    <w:rsid w:val="00a72179"/>
    <w:pPr>
      <w:suppressLineNumbers/>
      <w:spacing w:before="120" w:after="120"/>
    </w:pPr>
    <w:rPr>
      <w:rFonts w:cs="Arial Unicode MS"/>
      <w:i/>
      <w:iCs/>
    </w:rPr>
  </w:style>
  <w:style w:type="paragraph" w:styleId="Pidipagina">
    <w:name w:val="Piè di pagina"/>
    <w:basedOn w:val="Normal"/>
    <w:link w:val="PidipaginaCarattere"/>
    <w:uiPriority w:val="99"/>
    <w:rsid w:val="00a72179"/>
    <w:pPr>
      <w:tabs>
        <w:tab w:val="center" w:pos="4819" w:leader="none"/>
        <w:tab w:val="right" w:pos="9638" w:leader="none"/>
      </w:tabs>
    </w:pPr>
    <w:rPr/>
  </w:style>
  <w:style w:type="paragraph" w:styleId="Footnotetext">
    <w:name w:val="footnote text"/>
    <w:basedOn w:val="Normal"/>
    <w:link w:val="TestonotaapidipaginaCarattere"/>
    <w:uiPriority w:val="99"/>
    <w:qFormat/>
    <w:rsid w:val="00a72179"/>
    <w:pPr>
      <w:spacing w:before="100" w:after="100"/>
      <w:jc w:val="both"/>
    </w:pPr>
    <w:rPr>
      <w:rFonts w:ascii="Calibri" w:hAnsi="Calibri" w:cs="Calibri"/>
      <w:sz w:val="20"/>
      <w:szCs w:val="20"/>
    </w:rPr>
  </w:style>
  <w:style w:type="paragraph" w:styleId="ListParagraph1" w:customStyle="1">
    <w:name w:val="List Paragraph1"/>
    <w:basedOn w:val="Normal"/>
    <w:uiPriority w:val="99"/>
    <w:qFormat/>
    <w:rsid w:val="00a72179"/>
    <w:pPr>
      <w:spacing w:before="120" w:after="120"/>
      <w:ind w:left="720" w:hanging="0"/>
      <w:contextualSpacing/>
    </w:pPr>
    <w:rPr>
      <w:color w:val="00000A"/>
      <w:szCs w:val="22"/>
    </w:rPr>
  </w:style>
  <w:style w:type="paragraph" w:styleId="ListParagraph0" w:customStyle="1">
    <w:name w:val="List Paragraph0"/>
    <w:basedOn w:val="Normal"/>
    <w:uiPriority w:val="99"/>
    <w:qFormat/>
    <w:rsid w:val="00a72179"/>
    <w:pPr>
      <w:suppressAutoHyphens w:val="false"/>
      <w:spacing w:lineRule="auto" w:line="276"/>
      <w:ind w:left="720" w:hanging="0"/>
      <w:jc w:val="both"/>
    </w:pPr>
    <w:rPr>
      <w:rFonts w:ascii="Garamond" w:hAnsi="Garamond" w:cs="Garamond"/>
      <w:szCs w:val="22"/>
    </w:rPr>
  </w:style>
  <w:style w:type="paragraph" w:styleId="Contenutocornice" w:customStyle="1">
    <w:name w:val="Contenuto cornice"/>
    <w:basedOn w:val="Normal"/>
    <w:uiPriority w:val="99"/>
    <w:qFormat/>
    <w:rsid w:val="00a72179"/>
    <w:pPr/>
    <w:rPr/>
  </w:style>
  <w:style w:type="paragraph" w:styleId="NormalWeb">
    <w:name w:val="Normal (Web)"/>
    <w:basedOn w:val="Normal"/>
    <w:uiPriority w:val="99"/>
    <w:qFormat/>
    <w:rsid w:val="00676230"/>
    <w:pPr>
      <w:suppressAutoHyphens w:val="false"/>
      <w:spacing w:beforeAutospacing="1" w:afterAutospacing="1"/>
    </w:pPr>
    <w:rPr>
      <w:lang w:eastAsia="it-IT"/>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LibreOffice/5.0.4.2$Windows_x86 LibreOffice_project/2b9802c1994aa0b7dc6079e128979269cf95bc78</Application>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2022-06-30T15:22:00Z</dcterms:created>
  <dc:creator>admin</dc:creator>
  <dc:language>it-IT</dc:language>
  <dcterms:modified xsi:type="dcterms:W3CDTF">2022-07-11T15:31:52Z</dcterms:modified>
  <cp:revision>3</cp:revision>
  <dc:title>Modulo C)(per il consorziato indicato quale esecutore dal consorzio concorrente di cui all’art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0x0101007924C6FA3EFAA342898593F5DBEB50BA</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