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6E" w:rsidRDefault="00770B6E" w:rsidP="005051B5">
      <w:pPr>
        <w:pStyle w:val="BodyText"/>
        <w:ind w:right="51"/>
        <w:jc w:val="right"/>
      </w:pPr>
      <w:r>
        <w:rPr>
          <w:bCs/>
          <w:i/>
          <w:sz w:val="40"/>
        </w:rPr>
        <w:t>Modello “MOT”</w:t>
      </w:r>
    </w:p>
    <w:p w:rsidR="00770B6E" w:rsidRDefault="00770B6E" w:rsidP="005051B5">
      <w:pPr>
        <w:pStyle w:val="BodyText"/>
        <w:ind w:right="51"/>
        <w:jc w:val="center"/>
        <w:rPr>
          <w:rFonts w:ascii="Bookman Old Style" w:hAnsi="Bookman Old Style" w:cs="Bookman Old Style"/>
          <w:bCs/>
          <w:i/>
          <w:sz w:val="72"/>
          <w:szCs w:val="72"/>
        </w:rPr>
      </w:pPr>
    </w:p>
    <w:p w:rsidR="00770B6E" w:rsidRDefault="00770B6E" w:rsidP="005051B5">
      <w:pPr>
        <w:pStyle w:val="BodyText"/>
        <w:ind w:right="51"/>
        <w:jc w:val="center"/>
      </w:pPr>
      <w:r>
        <w:rPr>
          <w:rFonts w:ascii="Bookman Old Style" w:hAnsi="Bookman Old Style" w:cs="Bookman Old Style"/>
          <w:bCs/>
          <w:i/>
          <w:sz w:val="72"/>
          <w:szCs w:val="72"/>
        </w:rPr>
        <w:t>OFFERTA  TECNICA – LOTTO RCP</w:t>
      </w:r>
    </w:p>
    <w:p w:rsidR="00770B6E" w:rsidRDefault="00770B6E" w:rsidP="005051B5">
      <w:pPr>
        <w:pStyle w:val="BodyText"/>
        <w:ind w:right="51"/>
        <w:jc w:val="center"/>
        <w:rPr>
          <w:b/>
          <w:i/>
          <w:sz w:val="36"/>
        </w:rPr>
      </w:pPr>
    </w:p>
    <w:p w:rsidR="00770B6E" w:rsidRDefault="00770B6E" w:rsidP="005051B5">
      <w:pPr>
        <w:pStyle w:val="BodyText"/>
        <w:ind w:right="51"/>
        <w:jc w:val="center"/>
      </w:pPr>
      <w:r>
        <w:rPr>
          <w:b/>
          <w:bCs/>
          <w:i/>
          <w:sz w:val="36"/>
        </w:rPr>
        <w:t>Per la pubblica gara con oggetto:</w:t>
      </w:r>
    </w:p>
    <w:p w:rsidR="00770B6E" w:rsidRDefault="00770B6E" w:rsidP="005051B5">
      <w:pPr>
        <w:pStyle w:val="BodyText"/>
        <w:ind w:right="51"/>
        <w:jc w:val="center"/>
        <w:rPr>
          <w:b/>
          <w:bCs/>
          <w:i/>
          <w:sz w:val="36"/>
        </w:rPr>
      </w:pPr>
    </w:p>
    <w:p w:rsidR="00770B6E" w:rsidRDefault="00770B6E" w:rsidP="005051B5">
      <w:pPr>
        <w:pStyle w:val="BodyText"/>
        <w:pBdr>
          <w:top w:val="single" w:sz="24" w:space="1" w:color="000000" w:shadow="1"/>
          <w:left w:val="single" w:sz="24" w:space="0" w:color="000000" w:shadow="1"/>
          <w:bottom w:val="single" w:sz="24" w:space="1" w:color="000000" w:shadow="1"/>
          <w:right w:val="single" w:sz="24" w:space="0" w:color="000000" w:shadow="1"/>
        </w:pBdr>
        <w:shd w:val="clear" w:color="auto" w:fill="E5E5E5"/>
        <w:ind w:right="141"/>
        <w:jc w:val="both"/>
        <w:rPr>
          <w:b/>
          <w:bCs/>
          <w:i/>
          <w:sz w:val="32"/>
          <w:szCs w:val="32"/>
        </w:rPr>
      </w:pPr>
    </w:p>
    <w:p w:rsidR="00770B6E" w:rsidRDefault="00770B6E" w:rsidP="005051B5">
      <w:pPr>
        <w:pStyle w:val="BodyText"/>
        <w:pBdr>
          <w:top w:val="single" w:sz="24" w:space="1" w:color="000000" w:shadow="1"/>
          <w:left w:val="single" w:sz="24" w:space="0" w:color="000000" w:shadow="1"/>
          <w:bottom w:val="single" w:sz="24" w:space="1" w:color="000000" w:shadow="1"/>
          <w:right w:val="single" w:sz="24" w:space="0" w:color="000000" w:shadow="1"/>
        </w:pBdr>
        <w:shd w:val="clear" w:color="auto" w:fill="E5E5E5"/>
        <w:ind w:right="141"/>
        <w:jc w:val="both"/>
      </w:pPr>
      <w:r>
        <w:rPr>
          <w:b/>
          <w:i/>
          <w:sz w:val="40"/>
          <w:szCs w:val="40"/>
        </w:rPr>
        <w:t xml:space="preserve">Procedura </w:t>
      </w:r>
      <w:r w:rsidRPr="005051B5">
        <w:rPr>
          <w:b/>
          <w:i/>
          <w:iCs/>
          <w:sz w:val="40"/>
          <w:szCs w:val="40"/>
        </w:rPr>
        <w:t>aperta</w:t>
      </w:r>
      <w:r w:rsidRPr="005051B5">
        <w:rPr>
          <w:b/>
          <w:i/>
          <w:sz w:val="40"/>
          <w:szCs w:val="40"/>
        </w:rPr>
        <w:t xml:space="preserve"> per</w:t>
      </w:r>
      <w:r>
        <w:rPr>
          <w:b/>
          <w:i/>
          <w:sz w:val="40"/>
          <w:szCs w:val="40"/>
        </w:rPr>
        <w:t xml:space="preserve"> la copertura assicurativa Responsabilità Civile Patrimoniale del Comune di Firenze </w:t>
      </w:r>
    </w:p>
    <w:p w:rsidR="00770B6E" w:rsidRDefault="00770B6E" w:rsidP="005051B5">
      <w:pPr>
        <w:pStyle w:val="BodyText"/>
        <w:pBdr>
          <w:top w:val="single" w:sz="24" w:space="1" w:color="000000" w:shadow="1"/>
          <w:left w:val="single" w:sz="24" w:space="0" w:color="000000" w:shadow="1"/>
          <w:bottom w:val="single" w:sz="24" w:space="1" w:color="000000" w:shadow="1"/>
          <w:right w:val="single" w:sz="24" w:space="0" w:color="000000" w:shadow="1"/>
        </w:pBdr>
        <w:shd w:val="clear" w:color="auto" w:fill="E5E5E5"/>
        <w:ind w:right="141"/>
        <w:jc w:val="both"/>
        <w:rPr>
          <w:b/>
          <w:i/>
          <w:sz w:val="36"/>
          <w:szCs w:val="40"/>
        </w:rPr>
      </w:pPr>
    </w:p>
    <w:p w:rsidR="00770B6E" w:rsidRDefault="00770B6E" w:rsidP="005051B5">
      <w:pPr>
        <w:tabs>
          <w:tab w:val="left" w:pos="1134"/>
        </w:tabs>
        <w:ind w:left="1134" w:right="-277"/>
        <w:jc w:val="both"/>
        <w:rPr>
          <w:b/>
          <w:i/>
          <w:sz w:val="36"/>
        </w:rPr>
      </w:pPr>
    </w:p>
    <w:p w:rsidR="00770B6E" w:rsidRDefault="00770B6E" w:rsidP="005051B5">
      <w:pPr>
        <w:jc w:val="both"/>
        <w:rPr>
          <w:sz w:val="18"/>
          <w:szCs w:val="18"/>
        </w:rPr>
      </w:pPr>
    </w:p>
    <w:p w:rsidR="00770B6E" w:rsidRPr="005051B5" w:rsidRDefault="00770B6E" w:rsidP="005051B5">
      <w:pPr>
        <w:jc w:val="center"/>
        <w:rPr>
          <w:rFonts w:ascii="Times New Roman" w:hAnsi="Times New Roman"/>
          <w:b/>
          <w:i/>
          <w:iCs/>
          <w:sz w:val="40"/>
          <w:szCs w:val="40"/>
          <w:lang w:eastAsia="zh-CN"/>
        </w:rPr>
        <w:sectPr w:rsidR="00770B6E" w:rsidRPr="005051B5">
          <w:footerReference w:type="default" r:id="rId7"/>
          <w:footerReference w:type="first" r:id="rId8"/>
          <w:pgSz w:w="15840" w:h="12240" w:orient="landscape"/>
          <w:pgMar w:top="709" w:right="1134" w:bottom="1134" w:left="1418" w:header="720" w:footer="958" w:gutter="0"/>
          <w:pgNumType w:start="1"/>
          <w:cols w:space="720"/>
          <w:rtlGutter/>
          <w:docGrid w:linePitch="360"/>
        </w:sectPr>
      </w:pPr>
      <w:r w:rsidRPr="005051B5">
        <w:rPr>
          <w:rFonts w:ascii="Times New Roman" w:hAnsi="Times New Roman"/>
          <w:b/>
          <w:i/>
          <w:iCs/>
          <w:sz w:val="40"/>
          <w:szCs w:val="40"/>
          <w:lang w:eastAsia="zh-CN"/>
        </w:rPr>
        <w:t xml:space="preserve">CIG: </w:t>
      </w:r>
      <w:r>
        <w:rPr>
          <w:rFonts w:ascii="Times New Roman" w:hAnsi="Times New Roman"/>
          <w:b/>
          <w:i/>
          <w:iCs/>
          <w:sz w:val="40"/>
          <w:szCs w:val="40"/>
          <w:lang w:eastAsia="zh-CN"/>
        </w:rPr>
        <w:t>…………………..</w:t>
      </w:r>
    </w:p>
    <w:p w:rsidR="00770B6E" w:rsidRDefault="00770B6E" w:rsidP="005051B5">
      <w:pPr>
        <w:spacing w:line="360" w:lineRule="atLeast"/>
        <w:jc w:val="both"/>
      </w:pPr>
      <w:r>
        <w:rPr>
          <w:rFonts w:ascii="Arial" w:hAnsi="Arial" w:cs="Arial"/>
        </w:rPr>
        <w:t>Il/la sottoscritto/a ................................................................................................................................</w:t>
      </w:r>
    </w:p>
    <w:p w:rsidR="00770B6E" w:rsidRDefault="00770B6E" w:rsidP="005051B5">
      <w:pPr>
        <w:spacing w:line="360" w:lineRule="atLeast"/>
        <w:jc w:val="both"/>
      </w:pPr>
      <w:r>
        <w:rPr>
          <w:rFonts w:ascii="Arial" w:hAnsi="Arial" w:cs="Arial"/>
        </w:rPr>
        <w:t xml:space="preserve">nato/a a ........................................................ il ........................................................................ residente per la carica a …........................................................................................................... via............................................................ n. ............................ </w:t>
      </w:r>
    </w:p>
    <w:p w:rsidR="00770B6E" w:rsidRDefault="00770B6E" w:rsidP="005051B5">
      <w:pPr>
        <w:spacing w:line="360" w:lineRule="atLeast"/>
        <w:jc w:val="both"/>
      </w:pPr>
      <w:r>
        <w:rPr>
          <w:rFonts w:ascii="Arial" w:hAnsi="Arial" w:cs="Arial"/>
        </w:rPr>
        <w:t>in qualità di .................................................... della Società Assicuratrice ...................................... con sede in .................................. c.a.p. .............................. via ............................................ n. ...... telefono n. ………………….. telefax n. …...……………………………...</w:t>
      </w:r>
    </w:p>
    <w:p w:rsidR="00770B6E" w:rsidRDefault="00770B6E" w:rsidP="005051B5">
      <w:pPr>
        <w:spacing w:line="360" w:lineRule="atLeast"/>
        <w:jc w:val="both"/>
      </w:pPr>
      <w:r>
        <w:rPr>
          <w:rFonts w:ascii="Arial" w:hAnsi="Arial" w:cs="Arial"/>
        </w:rPr>
        <w:t>Codice Fiscale n. ....................... Partita I.V.A. ...........................…..............</w:t>
      </w:r>
    </w:p>
    <w:p w:rsidR="00770B6E" w:rsidRDefault="00770B6E" w:rsidP="005051B5">
      <w:pPr>
        <w:spacing w:after="120" w:line="360" w:lineRule="atLeast"/>
        <w:jc w:val="center"/>
      </w:pPr>
      <w:r>
        <w:rPr>
          <w:rFonts w:ascii="Arial" w:hAnsi="Arial" w:cs="Arial"/>
          <w:b/>
          <w:spacing w:val="60"/>
        </w:rPr>
        <w:t>DICHIARA</w:t>
      </w:r>
    </w:p>
    <w:p w:rsidR="00770B6E" w:rsidRDefault="00770B6E" w:rsidP="005051B5">
      <w:pPr>
        <w:spacing w:after="120"/>
        <w:ind w:right="-284"/>
        <w:jc w:val="both"/>
      </w:pPr>
      <w:r>
        <w:rPr>
          <w:rFonts w:ascii="Arial" w:hAnsi="Arial" w:cs="Arial"/>
        </w:rPr>
        <w:t>in nome e per conto della Società offerente, nonché delle eventuali Società Coassicuratrici sottoindicate, di esprimere la propria offerta tecnica  come di seguito indicato.</w:t>
      </w:r>
    </w:p>
    <w:p w:rsidR="00770B6E" w:rsidRDefault="00770B6E" w:rsidP="005051B5">
      <w:pPr>
        <w:spacing w:after="120"/>
        <w:ind w:right="-284"/>
        <w:jc w:val="both"/>
      </w:pPr>
      <w:r>
        <w:rPr>
          <w:rFonts w:ascii="Arial" w:hAnsi="Arial" w:cs="Arial"/>
        </w:rPr>
        <w:t xml:space="preserve">Dichiara altresì di assumere la partecipazione al rischio nella misura massima del   …….………% </w:t>
      </w:r>
    </w:p>
    <w:p w:rsidR="00770B6E" w:rsidRDefault="00770B6E" w:rsidP="005051B5">
      <w:pPr>
        <w:spacing w:after="120"/>
        <w:ind w:right="-284"/>
        <w:jc w:val="both"/>
      </w:pPr>
      <w:r>
        <w:rPr>
          <w:rFonts w:ascii="Arial" w:hAnsi="Arial" w:cs="Arial"/>
        </w:rPr>
        <w:t>Composizione del riparto di coassicurazione (da compilarsi solo in caso di partecipazione al rischio inferiore al 100% da parte della Società offerente)</w:t>
      </w:r>
    </w:p>
    <w:p w:rsidR="00770B6E" w:rsidRDefault="00770B6E" w:rsidP="005051B5">
      <w:pPr>
        <w:ind w:right="-285"/>
        <w:jc w:val="both"/>
        <w:rPr>
          <w:rFonts w:ascii="Arial" w:hAnsi="Arial" w:cs="Arial"/>
        </w:rPr>
      </w:pPr>
    </w:p>
    <w:p w:rsidR="00770B6E" w:rsidRDefault="00770B6E" w:rsidP="005051B5">
      <w:pPr>
        <w:numPr>
          <w:ilvl w:val="0"/>
          <w:numId w:val="5"/>
        </w:numPr>
        <w:spacing w:after="0" w:line="240" w:lineRule="auto"/>
        <w:ind w:right="-285"/>
        <w:jc w:val="both"/>
      </w:pPr>
      <w:r>
        <w:rPr>
          <w:rFonts w:ascii="Arial" w:hAnsi="Arial" w:cs="Arial"/>
        </w:rPr>
        <w:t>Società …………………………</w:t>
      </w:r>
      <w:r>
        <w:rPr>
          <w:rFonts w:ascii="Arial" w:hAnsi="Arial" w:cs="Arial"/>
        </w:rPr>
        <w:tab/>
        <w:t>quota …….%</w:t>
      </w:r>
      <w:r>
        <w:rPr>
          <w:rFonts w:ascii="Arial" w:hAnsi="Arial" w:cs="Arial"/>
        </w:rPr>
        <w:tab/>
      </w:r>
      <w:r>
        <w:rPr>
          <w:rFonts w:ascii="Arial" w:hAnsi="Arial" w:cs="Arial"/>
        </w:rPr>
        <w:tab/>
        <w:t>Delegataria</w:t>
      </w:r>
    </w:p>
    <w:p w:rsidR="00770B6E" w:rsidRDefault="00770B6E" w:rsidP="005051B5">
      <w:pPr>
        <w:numPr>
          <w:ilvl w:val="0"/>
          <w:numId w:val="5"/>
        </w:numPr>
        <w:spacing w:after="0" w:line="240" w:lineRule="auto"/>
        <w:ind w:right="-285"/>
        <w:jc w:val="both"/>
      </w:pPr>
      <w:r>
        <w:rPr>
          <w:rFonts w:ascii="Arial" w:hAnsi="Arial" w:cs="Arial"/>
        </w:rPr>
        <w:t>Società …………………………</w:t>
      </w:r>
      <w:r>
        <w:rPr>
          <w:rFonts w:ascii="Arial" w:hAnsi="Arial" w:cs="Arial"/>
        </w:rPr>
        <w:tab/>
        <w:t>quota …….%</w:t>
      </w:r>
      <w:r>
        <w:rPr>
          <w:rFonts w:ascii="Arial" w:hAnsi="Arial" w:cs="Arial"/>
        </w:rPr>
        <w:tab/>
      </w:r>
      <w:r>
        <w:rPr>
          <w:rFonts w:ascii="Arial" w:hAnsi="Arial" w:cs="Arial"/>
        </w:rPr>
        <w:tab/>
        <w:t>Coassicuratrice</w:t>
      </w:r>
    </w:p>
    <w:p w:rsidR="00770B6E" w:rsidRDefault="00770B6E" w:rsidP="005051B5">
      <w:pPr>
        <w:numPr>
          <w:ilvl w:val="0"/>
          <w:numId w:val="5"/>
        </w:numPr>
        <w:spacing w:after="0" w:line="240" w:lineRule="auto"/>
        <w:ind w:right="-285"/>
        <w:jc w:val="both"/>
      </w:pPr>
      <w:r>
        <w:rPr>
          <w:rFonts w:ascii="Arial" w:hAnsi="Arial" w:cs="Arial"/>
        </w:rPr>
        <w:t>Società …………………………</w:t>
      </w:r>
      <w:r>
        <w:rPr>
          <w:rFonts w:ascii="Arial" w:hAnsi="Arial" w:cs="Arial"/>
        </w:rPr>
        <w:tab/>
        <w:t>quota ……%</w:t>
      </w:r>
      <w:r>
        <w:rPr>
          <w:rFonts w:ascii="Arial" w:hAnsi="Arial" w:cs="Arial"/>
        </w:rPr>
        <w:tab/>
      </w:r>
      <w:r>
        <w:rPr>
          <w:rFonts w:ascii="Arial" w:hAnsi="Arial" w:cs="Arial"/>
        </w:rPr>
        <w:tab/>
        <w:t>………………</w:t>
      </w:r>
    </w:p>
    <w:p w:rsidR="00770B6E" w:rsidRDefault="00770B6E" w:rsidP="005051B5">
      <w:pPr>
        <w:numPr>
          <w:ilvl w:val="0"/>
          <w:numId w:val="5"/>
        </w:numPr>
        <w:spacing w:after="0" w:line="240" w:lineRule="auto"/>
        <w:ind w:right="-285"/>
        <w:jc w:val="both"/>
      </w:pPr>
      <w:r>
        <w:rPr>
          <w:rFonts w:ascii="Arial" w:hAnsi="Arial" w:cs="Arial"/>
        </w:rPr>
        <w:t>Etc….</w:t>
      </w:r>
    </w:p>
    <w:p w:rsidR="00770B6E" w:rsidRDefault="00770B6E" w:rsidP="005051B5">
      <w:pPr>
        <w:pStyle w:val="BodyText"/>
        <w:rPr>
          <w:rFonts w:ascii="Arial" w:hAnsi="Arial" w:cs="Arial"/>
          <w:i/>
          <w:sz w:val="22"/>
          <w:szCs w:val="22"/>
        </w:rPr>
      </w:pPr>
    </w:p>
    <w:p w:rsidR="00770B6E" w:rsidRDefault="00770B6E" w:rsidP="005051B5">
      <w:pPr>
        <w:pStyle w:val="BodyText"/>
        <w:jc w:val="center"/>
      </w:pPr>
      <w:r>
        <w:rPr>
          <w:rFonts w:ascii="Arial" w:hAnsi="Arial" w:cs="Arial"/>
          <w:b/>
          <w:i/>
          <w:sz w:val="22"/>
          <w:szCs w:val="22"/>
        </w:rPr>
        <w:t>OFFRE</w:t>
      </w:r>
    </w:p>
    <w:p w:rsidR="00770B6E" w:rsidRDefault="00770B6E" w:rsidP="005051B5">
      <w:pPr>
        <w:jc w:val="both"/>
        <w:rPr>
          <w:rFonts w:ascii="Arial" w:hAnsi="Arial" w:cs="Arial"/>
          <w:b/>
          <w:i/>
          <w:szCs w:val="24"/>
        </w:rPr>
      </w:pPr>
    </w:p>
    <w:p w:rsidR="00770B6E" w:rsidRDefault="00770B6E" w:rsidP="005051B5">
      <w:pPr>
        <w:pBdr>
          <w:top w:val="single" w:sz="6" w:space="1" w:color="000000"/>
          <w:left w:val="single" w:sz="6" w:space="4" w:color="000000"/>
          <w:bottom w:val="single" w:sz="6" w:space="1" w:color="000000"/>
          <w:right w:val="single" w:sz="6" w:space="4" w:color="000000"/>
        </w:pBdr>
        <w:jc w:val="center"/>
      </w:pPr>
      <w:r>
        <w:rPr>
          <w:rFonts w:ascii="Arial" w:hAnsi="Arial" w:cs="Arial"/>
          <w:b/>
          <w:szCs w:val="24"/>
        </w:rPr>
        <w:t>MERITO TECNICO - PROPOSTA DI VARIANTE – LOTTO RCP</w:t>
      </w:r>
    </w:p>
    <w:p w:rsidR="00770B6E" w:rsidRDefault="00770B6E" w:rsidP="005051B5">
      <w:pPr>
        <w:pBdr>
          <w:top w:val="single" w:sz="6" w:space="1" w:color="000000"/>
          <w:left w:val="single" w:sz="6" w:space="4" w:color="000000"/>
          <w:bottom w:val="single" w:sz="6" w:space="1" w:color="000000"/>
          <w:right w:val="single" w:sz="6" w:space="4" w:color="000000"/>
        </w:pBdr>
        <w:jc w:val="center"/>
        <w:rPr>
          <w:rFonts w:ascii="Arial" w:hAnsi="Arial" w:cs="Arial"/>
          <w:b/>
          <w:szCs w:val="24"/>
        </w:rPr>
      </w:pPr>
    </w:p>
    <w:p w:rsidR="00770B6E" w:rsidRDefault="00770B6E" w:rsidP="005051B5">
      <w:pPr>
        <w:jc w:val="both"/>
        <w:rPr>
          <w:rFonts w:ascii="Arial" w:hAnsi="Arial" w:cs="Arial"/>
          <w:b/>
          <w:szCs w:val="24"/>
        </w:rPr>
      </w:pPr>
    </w:p>
    <w:p w:rsidR="00770B6E" w:rsidRDefault="00770B6E" w:rsidP="005051B5">
      <w:pPr>
        <w:tabs>
          <w:tab w:val="left" w:pos="360"/>
        </w:tabs>
        <w:jc w:val="center"/>
      </w:pPr>
      <w:r>
        <w:rPr>
          <w:rFonts w:ascii="Arial" w:hAnsi="Arial" w:cs="Arial"/>
          <w:b/>
          <w:szCs w:val="24"/>
        </w:rPr>
        <w:t>(barrare l’opzione interessata)</w:t>
      </w:r>
    </w:p>
    <w:p w:rsidR="00770B6E" w:rsidRDefault="00770B6E" w:rsidP="005051B5">
      <w:pPr>
        <w:spacing w:line="360" w:lineRule="atLeast"/>
        <w:jc w:val="both"/>
      </w:pPr>
      <w:r>
        <w:rPr>
          <w:rFonts w:ascii="Symbol" w:hAnsi="Symbol" w:cs="Symbol"/>
        </w:rPr>
        <w:t></w:t>
      </w:r>
      <w:r>
        <w:rPr>
          <w:rFonts w:ascii="Arial" w:hAnsi="Arial" w:cs="Arial"/>
        </w:rPr>
        <w:t xml:space="preserve"> dichiara di accettazione integrale delle condizioni del capitolato speciale, </w:t>
      </w:r>
    </w:p>
    <w:p w:rsidR="00770B6E" w:rsidRDefault="00770B6E" w:rsidP="005051B5">
      <w:pPr>
        <w:spacing w:line="360" w:lineRule="atLeast"/>
        <w:jc w:val="center"/>
      </w:pPr>
      <w:r>
        <w:rPr>
          <w:rFonts w:ascii="Arial" w:hAnsi="Arial" w:cs="Arial"/>
          <w:i/>
        </w:rPr>
        <w:t>oppure</w:t>
      </w:r>
    </w:p>
    <w:p w:rsidR="00770B6E" w:rsidRDefault="00770B6E" w:rsidP="005051B5">
      <w:pPr>
        <w:spacing w:line="360" w:lineRule="atLeast"/>
        <w:jc w:val="both"/>
      </w:pPr>
      <w:r>
        <w:rPr>
          <w:rFonts w:ascii="Symbol" w:hAnsi="Symbol" w:cs="Symbol"/>
        </w:rPr>
        <w:t></w:t>
      </w:r>
      <w:r>
        <w:rPr>
          <w:rFonts w:ascii="Arial" w:hAnsi="Arial" w:cs="Arial"/>
        </w:rPr>
        <w:t xml:space="preserve"> propone la/e seguente/i variante/i: </w:t>
      </w:r>
    </w:p>
    <w:p w:rsidR="00770B6E" w:rsidRDefault="00770B6E" w:rsidP="000C7E6E">
      <w:pPr>
        <w:spacing w:after="0" w:line="240" w:lineRule="auto"/>
        <w:jc w:val="both"/>
        <w:rPr>
          <w:rFonts w:ascii="Arial" w:hAnsi="Arial" w:cs="Arial"/>
          <w:b/>
          <w:sz w:val="20"/>
          <w:szCs w:val="20"/>
          <w:lang w:eastAsia="it-IT"/>
        </w:rPr>
      </w:pPr>
    </w:p>
    <w:p w:rsidR="00770B6E" w:rsidRDefault="00770B6E" w:rsidP="000C7E6E">
      <w:pPr>
        <w:spacing w:after="0" w:line="240" w:lineRule="auto"/>
        <w:jc w:val="both"/>
        <w:rPr>
          <w:rFonts w:ascii="Arial" w:hAnsi="Arial" w:cs="Arial"/>
          <w:b/>
          <w:sz w:val="20"/>
          <w:szCs w:val="20"/>
          <w:lang w:eastAsia="it-IT"/>
        </w:rPr>
      </w:pPr>
    </w:p>
    <w:p w:rsidR="00770B6E" w:rsidRDefault="00770B6E" w:rsidP="000C7E6E">
      <w:pPr>
        <w:spacing w:after="0" w:line="240" w:lineRule="auto"/>
        <w:jc w:val="both"/>
        <w:rPr>
          <w:rFonts w:ascii="Arial" w:hAnsi="Arial" w:cs="Arial"/>
          <w:b/>
          <w:sz w:val="20"/>
          <w:szCs w:val="20"/>
          <w:lang w:eastAsia="it-IT"/>
        </w:rPr>
      </w:pPr>
    </w:p>
    <w:p w:rsidR="00770B6E" w:rsidRDefault="00770B6E" w:rsidP="000C7E6E">
      <w:pPr>
        <w:spacing w:after="0" w:line="240" w:lineRule="auto"/>
        <w:jc w:val="both"/>
        <w:rPr>
          <w:rFonts w:ascii="Arial" w:hAnsi="Arial" w:cs="Arial"/>
          <w:b/>
          <w:sz w:val="20"/>
          <w:szCs w:val="20"/>
          <w:lang w:eastAsia="it-IT"/>
        </w:rPr>
      </w:pPr>
    </w:p>
    <w:p w:rsidR="00770B6E" w:rsidRDefault="00770B6E" w:rsidP="000C7E6E">
      <w:pPr>
        <w:spacing w:after="0" w:line="240" w:lineRule="auto"/>
        <w:jc w:val="both"/>
        <w:rPr>
          <w:rFonts w:ascii="Arial" w:hAnsi="Arial" w:cs="Arial"/>
          <w:b/>
          <w:sz w:val="20"/>
          <w:szCs w:val="20"/>
          <w:lang w:eastAsia="it-IT"/>
        </w:rPr>
      </w:pPr>
    </w:p>
    <w:p w:rsidR="00770B6E" w:rsidRDefault="00770B6E" w:rsidP="000C7E6E">
      <w:pPr>
        <w:spacing w:after="0" w:line="240" w:lineRule="auto"/>
        <w:jc w:val="both"/>
        <w:rPr>
          <w:rFonts w:ascii="Arial" w:hAnsi="Arial" w:cs="Arial"/>
          <w:b/>
          <w:sz w:val="20"/>
          <w:szCs w:val="20"/>
          <w:lang w:eastAsia="it-IT"/>
        </w:rPr>
      </w:pPr>
    </w:p>
    <w:p w:rsidR="00770B6E" w:rsidRDefault="00770B6E" w:rsidP="000C7E6E">
      <w:pPr>
        <w:spacing w:after="0" w:line="240" w:lineRule="auto"/>
        <w:jc w:val="both"/>
        <w:rPr>
          <w:rFonts w:ascii="Arial" w:hAnsi="Arial" w:cs="Arial"/>
          <w:b/>
          <w:sz w:val="20"/>
          <w:szCs w:val="20"/>
          <w:lang w:eastAsia="it-IT"/>
        </w:rPr>
      </w:pPr>
    </w:p>
    <w:p w:rsidR="00770B6E" w:rsidRDefault="00770B6E" w:rsidP="000C7E6E">
      <w:pPr>
        <w:spacing w:after="0" w:line="240" w:lineRule="auto"/>
        <w:jc w:val="both"/>
        <w:rPr>
          <w:rFonts w:ascii="Arial" w:hAnsi="Arial" w:cs="Arial"/>
          <w:b/>
          <w:sz w:val="20"/>
          <w:szCs w:val="20"/>
          <w:lang w:eastAsia="it-IT"/>
        </w:rPr>
      </w:pPr>
    </w:p>
    <w:p w:rsidR="00770B6E" w:rsidRPr="000C7E6E" w:rsidRDefault="00770B6E" w:rsidP="000C7E6E">
      <w:pPr>
        <w:spacing w:after="0" w:line="240" w:lineRule="auto"/>
        <w:jc w:val="both"/>
        <w:rPr>
          <w:rFonts w:ascii="Arial" w:hAnsi="Arial" w:cs="Arial"/>
          <w:b/>
          <w:sz w:val="20"/>
          <w:szCs w:val="20"/>
          <w:lang w:eastAsia="it-IT"/>
        </w:rPr>
      </w:pPr>
    </w:p>
    <w:p w:rsidR="00770B6E" w:rsidRPr="000C7E6E" w:rsidRDefault="00770B6E" w:rsidP="000C7E6E">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spacing w:after="0" w:line="240" w:lineRule="auto"/>
        <w:jc w:val="center"/>
        <w:rPr>
          <w:rFonts w:ascii="Arial" w:hAnsi="Arial" w:cs="Arial"/>
          <w:b/>
          <w:bCs/>
          <w:iCs/>
          <w:color w:val="FFFFFF"/>
          <w:sz w:val="24"/>
          <w:szCs w:val="24"/>
          <w:lang w:eastAsia="it-IT"/>
        </w:rPr>
      </w:pPr>
      <w:r w:rsidRPr="000C7E6E">
        <w:rPr>
          <w:rFonts w:ascii="Arial" w:hAnsi="Arial" w:cs="Arial"/>
          <w:b/>
          <w:bCs/>
          <w:iCs/>
          <w:color w:val="FFFFFF"/>
          <w:sz w:val="24"/>
          <w:szCs w:val="24"/>
          <w:lang w:eastAsia="it-IT"/>
        </w:rPr>
        <w:t>MIGLIORIE</w:t>
      </w:r>
    </w:p>
    <w:p w:rsidR="00770B6E" w:rsidRPr="000C7E6E" w:rsidRDefault="00770B6E" w:rsidP="000C7E6E">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spacing w:after="0" w:line="240" w:lineRule="auto"/>
        <w:jc w:val="center"/>
        <w:rPr>
          <w:rFonts w:ascii="Arial" w:hAnsi="Arial" w:cs="Arial"/>
          <w:b/>
          <w:bCs/>
          <w:iCs/>
          <w:color w:val="000000"/>
          <w:sz w:val="24"/>
          <w:szCs w:val="24"/>
          <w:lang w:eastAsia="it-IT"/>
        </w:rPr>
      </w:pPr>
    </w:p>
    <w:p w:rsidR="00770B6E" w:rsidRPr="000C7E6E" w:rsidRDefault="00770B6E" w:rsidP="000C7E6E">
      <w:pPr>
        <w:spacing w:after="0" w:line="240" w:lineRule="auto"/>
        <w:jc w:val="both"/>
        <w:rPr>
          <w:rFonts w:ascii="Arial" w:hAnsi="Arial" w:cs="Arial"/>
          <w:sz w:val="20"/>
          <w:szCs w:val="20"/>
          <w:lang w:eastAsia="it-IT"/>
        </w:rPr>
      </w:pPr>
    </w:p>
    <w:p w:rsidR="00770B6E" w:rsidRPr="000C7E6E" w:rsidRDefault="00770B6E" w:rsidP="000C7E6E">
      <w:pPr>
        <w:spacing w:after="0" w:line="240" w:lineRule="auto"/>
        <w:jc w:val="both"/>
        <w:rPr>
          <w:rFonts w:ascii="Arial" w:hAnsi="Arial" w:cs="Arial"/>
          <w:b/>
          <w:sz w:val="20"/>
          <w:szCs w:val="20"/>
          <w:lang w:eastAsia="it-IT"/>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493"/>
        <w:gridCol w:w="7144"/>
        <w:gridCol w:w="589"/>
        <w:gridCol w:w="1628"/>
      </w:tblGrid>
      <w:tr w:rsidR="00770B6E" w:rsidRPr="006E3BC8" w:rsidTr="00F315B2">
        <w:trPr>
          <w:cantSplit/>
          <w:trHeight w:val="567"/>
        </w:trPr>
        <w:tc>
          <w:tcPr>
            <w:tcW w:w="3875" w:type="pct"/>
            <w:gridSpan w:val="2"/>
            <w:vAlign w:val="center"/>
          </w:tcPr>
          <w:p w:rsidR="00770B6E" w:rsidRPr="006E3BC8" w:rsidRDefault="00770B6E" w:rsidP="000C7E6E">
            <w:pPr>
              <w:widowControl w:val="0"/>
              <w:spacing w:after="0" w:line="240" w:lineRule="auto"/>
              <w:rPr>
                <w:rFonts w:cs="Arial"/>
                <w:b/>
                <w:bCs/>
                <w:sz w:val="18"/>
                <w:szCs w:val="18"/>
                <w:lang w:val="en-GB"/>
              </w:rPr>
            </w:pPr>
            <w:r w:rsidRPr="006E3BC8">
              <w:rPr>
                <w:rFonts w:cs="Arial"/>
                <w:b/>
                <w:bCs/>
                <w:sz w:val="18"/>
                <w:szCs w:val="18"/>
                <w:lang w:val="en-GB"/>
              </w:rPr>
              <w:t xml:space="preserve">MIGLIORIA ACCETTATA DALLA SOCIETÀ </w:t>
            </w:r>
          </w:p>
        </w:tc>
        <w:tc>
          <w:tcPr>
            <w:tcW w:w="299" w:type="pct"/>
            <w:vAlign w:val="center"/>
          </w:tcPr>
          <w:p w:rsidR="00770B6E" w:rsidRPr="006E3BC8" w:rsidRDefault="00770B6E" w:rsidP="000C7E6E">
            <w:pPr>
              <w:widowControl w:val="0"/>
              <w:spacing w:after="0" w:line="240" w:lineRule="auto"/>
              <w:jc w:val="center"/>
              <w:rPr>
                <w:rFonts w:cs="Arial"/>
                <w:b/>
                <w:bCs/>
                <w:sz w:val="18"/>
                <w:szCs w:val="18"/>
                <w:lang w:val="en-GB"/>
              </w:rPr>
            </w:pPr>
            <w:r w:rsidRPr="006E3BC8">
              <w:rPr>
                <w:rFonts w:cs="Arial"/>
                <w:b/>
                <w:bCs/>
                <w:sz w:val="18"/>
                <w:szCs w:val="18"/>
                <w:lang w:val="en-GB"/>
              </w:rPr>
              <w:t>SÌ – NO</w:t>
            </w:r>
          </w:p>
        </w:tc>
        <w:tc>
          <w:tcPr>
            <w:tcW w:w="826" w:type="pct"/>
            <w:vAlign w:val="center"/>
          </w:tcPr>
          <w:p w:rsidR="00770B6E" w:rsidRPr="006E3BC8" w:rsidRDefault="00770B6E" w:rsidP="000C7E6E">
            <w:pPr>
              <w:widowControl w:val="0"/>
              <w:spacing w:after="0" w:line="240" w:lineRule="auto"/>
              <w:jc w:val="center"/>
              <w:rPr>
                <w:rFonts w:cs="Arial"/>
                <w:b/>
                <w:bCs/>
                <w:sz w:val="18"/>
                <w:szCs w:val="18"/>
                <w:lang w:val="en-GB"/>
              </w:rPr>
            </w:pPr>
            <w:r w:rsidRPr="006E3BC8">
              <w:rPr>
                <w:rFonts w:cs="Arial"/>
                <w:b/>
                <w:bCs/>
                <w:sz w:val="18"/>
                <w:szCs w:val="18"/>
                <w:lang w:val="en-GB"/>
              </w:rPr>
              <w:t>Punteggio</w:t>
            </w:r>
          </w:p>
          <w:p w:rsidR="00770B6E" w:rsidRPr="006E3BC8" w:rsidRDefault="00770B6E" w:rsidP="000C7E6E">
            <w:pPr>
              <w:widowControl w:val="0"/>
              <w:spacing w:after="0" w:line="240" w:lineRule="auto"/>
              <w:jc w:val="center"/>
              <w:rPr>
                <w:rFonts w:cs="Arial"/>
                <w:b/>
                <w:bCs/>
                <w:sz w:val="18"/>
                <w:szCs w:val="18"/>
                <w:lang w:val="en-GB"/>
              </w:rPr>
            </w:pPr>
          </w:p>
        </w:tc>
      </w:tr>
      <w:tr w:rsidR="00770B6E" w:rsidRPr="006E3BC8" w:rsidTr="00F315B2">
        <w:trPr>
          <w:cantSplit/>
          <w:trHeight w:val="323"/>
        </w:trPr>
        <w:tc>
          <w:tcPr>
            <w:tcW w:w="250" w:type="pct"/>
          </w:tcPr>
          <w:p w:rsidR="00770B6E" w:rsidRPr="006E3BC8" w:rsidRDefault="00770B6E" w:rsidP="000C7E6E">
            <w:pPr>
              <w:spacing w:after="0" w:line="240" w:lineRule="auto"/>
              <w:rPr>
                <w:rFonts w:cs="Arial"/>
                <w:b/>
                <w:bCs/>
                <w:sz w:val="18"/>
                <w:szCs w:val="18"/>
                <w:lang w:val="en-GB"/>
              </w:rPr>
            </w:pPr>
            <w:r w:rsidRPr="006E3BC8">
              <w:rPr>
                <w:rFonts w:cs="Arial"/>
                <w:b/>
                <w:bCs/>
                <w:sz w:val="18"/>
                <w:szCs w:val="18"/>
                <w:lang w:val="en-GB"/>
              </w:rPr>
              <w:t>1</w:t>
            </w:r>
          </w:p>
        </w:tc>
        <w:tc>
          <w:tcPr>
            <w:tcW w:w="3625" w:type="pct"/>
            <w:vAlign w:val="center"/>
          </w:tcPr>
          <w:p w:rsidR="00770B6E" w:rsidRPr="006E3BC8" w:rsidRDefault="00770B6E" w:rsidP="000C7E6E">
            <w:pPr>
              <w:spacing w:after="0" w:line="240" w:lineRule="auto"/>
              <w:jc w:val="both"/>
              <w:rPr>
                <w:rFonts w:cs="Arial"/>
                <w:b/>
                <w:color w:val="FF0000"/>
                <w:sz w:val="18"/>
                <w:szCs w:val="18"/>
                <w:lang w:eastAsia="it-IT"/>
              </w:rPr>
            </w:pPr>
            <w:r w:rsidRPr="006E3BC8">
              <w:rPr>
                <w:rFonts w:cs="Arial"/>
                <w:b/>
                <w:bCs/>
                <w:sz w:val="18"/>
                <w:szCs w:val="18"/>
              </w:rPr>
              <w:t>ULTRATTIVITA’</w:t>
            </w:r>
          </w:p>
          <w:p w:rsidR="00770B6E" w:rsidRPr="006E3BC8" w:rsidRDefault="00770B6E" w:rsidP="000C7E6E">
            <w:pPr>
              <w:spacing w:after="0" w:line="240" w:lineRule="auto"/>
              <w:jc w:val="both"/>
              <w:rPr>
                <w:rFonts w:cs="Arial"/>
                <w:bCs/>
                <w:sz w:val="18"/>
                <w:szCs w:val="18"/>
              </w:rPr>
            </w:pPr>
            <w:r w:rsidRPr="006E3BC8">
              <w:rPr>
                <w:rFonts w:cs="Arial"/>
                <w:bCs/>
                <w:sz w:val="18"/>
                <w:szCs w:val="18"/>
              </w:rPr>
              <w:t>ANNI 5</w:t>
            </w:r>
          </w:p>
          <w:p w:rsidR="00770B6E" w:rsidRPr="006E3BC8" w:rsidRDefault="00770B6E" w:rsidP="000C7E6E">
            <w:pPr>
              <w:spacing w:after="0" w:line="240" w:lineRule="auto"/>
              <w:jc w:val="both"/>
              <w:rPr>
                <w:rFonts w:cs="Arial"/>
                <w:bCs/>
                <w:strike/>
                <w:sz w:val="18"/>
                <w:szCs w:val="18"/>
              </w:rPr>
            </w:pPr>
          </w:p>
        </w:tc>
        <w:tc>
          <w:tcPr>
            <w:tcW w:w="299" w:type="pct"/>
          </w:tcPr>
          <w:p w:rsidR="00770B6E" w:rsidRPr="006E3BC8" w:rsidRDefault="00770B6E" w:rsidP="000C7E6E">
            <w:pPr>
              <w:spacing w:after="0" w:line="240" w:lineRule="auto"/>
              <w:rPr>
                <w:rFonts w:cs="Arial"/>
                <w:b/>
                <w:bCs/>
                <w:strike/>
                <w:sz w:val="18"/>
                <w:szCs w:val="18"/>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5</w:t>
            </w:r>
          </w:p>
        </w:tc>
      </w:tr>
      <w:tr w:rsidR="00770B6E" w:rsidRPr="006E3BC8" w:rsidTr="00F315B2">
        <w:trPr>
          <w:cantSplit/>
          <w:trHeight w:val="323"/>
        </w:trPr>
        <w:tc>
          <w:tcPr>
            <w:tcW w:w="250" w:type="pct"/>
          </w:tcPr>
          <w:p w:rsidR="00770B6E" w:rsidRPr="006E3BC8" w:rsidRDefault="00770B6E" w:rsidP="000C7E6E">
            <w:pPr>
              <w:spacing w:after="0" w:line="240" w:lineRule="auto"/>
              <w:rPr>
                <w:rFonts w:cs="Arial"/>
                <w:b/>
                <w:bCs/>
                <w:sz w:val="18"/>
                <w:szCs w:val="18"/>
                <w:lang w:val="en-GB"/>
              </w:rPr>
            </w:pPr>
            <w:r w:rsidRPr="006E3BC8">
              <w:rPr>
                <w:rFonts w:cs="Arial"/>
                <w:b/>
                <w:bCs/>
                <w:sz w:val="18"/>
                <w:szCs w:val="18"/>
                <w:lang w:val="en-GB"/>
              </w:rPr>
              <w:t>2</w:t>
            </w:r>
          </w:p>
        </w:tc>
        <w:tc>
          <w:tcPr>
            <w:tcW w:w="3625" w:type="pct"/>
            <w:vAlign w:val="center"/>
          </w:tcPr>
          <w:p w:rsidR="00770B6E" w:rsidRPr="006E3BC8" w:rsidRDefault="00770B6E" w:rsidP="000C7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Arial"/>
                <w:b/>
                <w:sz w:val="18"/>
                <w:szCs w:val="18"/>
                <w:lang w:eastAsia="it-IT"/>
              </w:rPr>
            </w:pPr>
            <w:bookmarkStart w:id="0" w:name="_Hlk20234302"/>
            <w:r w:rsidRPr="006E3BC8">
              <w:rPr>
                <w:rFonts w:cs="Arial"/>
                <w:b/>
                <w:sz w:val="18"/>
                <w:szCs w:val="18"/>
                <w:lang w:eastAsia="it-IT"/>
              </w:rPr>
              <w:t xml:space="preserve">ARTICOLO ASSUNZIONE E GESTIONE DEL PERSONALE </w:t>
            </w:r>
          </w:p>
          <w:p w:rsidR="00770B6E" w:rsidRPr="006E3BC8" w:rsidRDefault="00770B6E" w:rsidP="000C7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Arial"/>
                <w:sz w:val="18"/>
                <w:szCs w:val="18"/>
                <w:lang w:eastAsia="it-IT"/>
              </w:rPr>
            </w:pPr>
            <w:r w:rsidRPr="006E3BC8">
              <w:rPr>
                <w:rFonts w:cs="Arial"/>
                <w:sz w:val="18"/>
                <w:szCs w:val="18"/>
                <w:lang w:eastAsia="it-IT"/>
              </w:rPr>
              <w:t>Sostituzione articolo:</w:t>
            </w:r>
          </w:p>
          <w:p w:rsidR="00770B6E" w:rsidRPr="006E3BC8" w:rsidRDefault="00770B6E" w:rsidP="000C7E6E">
            <w:pPr>
              <w:spacing w:after="0" w:line="240" w:lineRule="auto"/>
              <w:jc w:val="both"/>
              <w:rPr>
                <w:rFonts w:cs="Arial"/>
                <w:color w:val="00B0F0"/>
                <w:sz w:val="18"/>
                <w:szCs w:val="18"/>
                <w:lang w:eastAsia="it-IT"/>
              </w:rPr>
            </w:pPr>
          </w:p>
          <w:p w:rsidR="00770B6E" w:rsidRPr="006E3BC8" w:rsidRDefault="00770B6E" w:rsidP="000C7E6E">
            <w:pPr>
              <w:spacing w:after="0" w:line="240" w:lineRule="auto"/>
              <w:jc w:val="both"/>
              <w:rPr>
                <w:rFonts w:cs="Arial"/>
                <w:i/>
                <w:sz w:val="18"/>
                <w:szCs w:val="18"/>
                <w:lang w:eastAsia="it-IT"/>
              </w:rPr>
            </w:pPr>
            <w:r w:rsidRPr="006E3BC8">
              <w:rPr>
                <w:rFonts w:cs="Arial"/>
                <w:b/>
                <w:i/>
                <w:sz w:val="18"/>
                <w:szCs w:val="18"/>
                <w:lang w:eastAsia="it-IT"/>
              </w:rPr>
              <w:t>Anche in deroga alla definizione di responsabilità civile</w:t>
            </w:r>
            <w:bookmarkEnd w:id="0"/>
            <w:r w:rsidRPr="006E3BC8">
              <w:rPr>
                <w:rFonts w:cs="Arial"/>
                <w:b/>
                <w:i/>
                <w:color w:val="00B050"/>
                <w:sz w:val="18"/>
                <w:szCs w:val="18"/>
                <w:lang w:eastAsia="it-IT"/>
              </w:rPr>
              <w:t xml:space="preserve">, </w:t>
            </w:r>
            <w:r w:rsidRPr="006E3BC8">
              <w:rPr>
                <w:rFonts w:cs="Arial"/>
                <w:i/>
                <w:sz w:val="18"/>
                <w:szCs w:val="18"/>
                <w:lang w:eastAsia="it-IT"/>
              </w:rPr>
              <w:t>l’assicurazione è operante per la responsabilità</w:t>
            </w:r>
            <w:r w:rsidRPr="006E3BC8">
              <w:rPr>
                <w:rFonts w:cs="Arial"/>
                <w:b/>
                <w:i/>
                <w:color w:val="4472C4"/>
                <w:sz w:val="18"/>
                <w:szCs w:val="18"/>
                <w:lang w:eastAsia="it-IT"/>
              </w:rPr>
              <w:t xml:space="preserve"> </w:t>
            </w:r>
            <w:r w:rsidRPr="006E3BC8">
              <w:rPr>
                <w:rFonts w:cs="Arial"/>
                <w:b/>
                <w:i/>
                <w:sz w:val="18"/>
                <w:szCs w:val="18"/>
                <w:lang w:eastAsia="it-IT"/>
              </w:rPr>
              <w:t>contrattuale</w:t>
            </w:r>
            <w:r w:rsidRPr="006E3BC8">
              <w:rPr>
                <w:rFonts w:cs="Arial"/>
                <w:i/>
                <w:sz w:val="18"/>
                <w:szCs w:val="18"/>
                <w:lang w:eastAsia="it-IT"/>
              </w:rPr>
              <w:t xml:space="preserve"> in capo al Contraente per le sole perdite patrimoniali derivanti dall’attività connessa all’assunzione e gestione del personale in applicazione delle norme vigenti e del CCNL. Sono quindi comprese le perdite patrimoniali connesse a vertenze di lavoro derivanti da errata applicazione od interpretazione di norme vigenti e del CCNL.</w:t>
            </w:r>
          </w:p>
          <w:p w:rsidR="00770B6E" w:rsidRPr="006E3BC8" w:rsidRDefault="00770B6E" w:rsidP="000C7E6E">
            <w:pPr>
              <w:spacing w:after="0" w:line="240" w:lineRule="auto"/>
              <w:jc w:val="both"/>
              <w:rPr>
                <w:rFonts w:cs="Arial"/>
                <w:i/>
                <w:color w:val="FF0000"/>
                <w:sz w:val="18"/>
                <w:szCs w:val="18"/>
                <w:highlight w:val="cyan"/>
                <w:lang w:eastAsia="it-IT"/>
              </w:rPr>
            </w:pPr>
            <w:r w:rsidRPr="006E3BC8">
              <w:rPr>
                <w:rFonts w:cs="Arial"/>
                <w:i/>
                <w:sz w:val="18"/>
                <w:szCs w:val="18"/>
                <w:lang w:eastAsia="it-IT"/>
              </w:rPr>
              <w:t xml:space="preserve">Devono comunque intendersi sempre esclusi gli importi che il Contraente sia tenuto a erogare </w:t>
            </w:r>
            <w:r w:rsidRPr="006E3BC8">
              <w:rPr>
                <w:rFonts w:cs="Arial"/>
                <w:i/>
                <w:strike/>
                <w:sz w:val="18"/>
                <w:szCs w:val="18"/>
                <w:lang w:eastAsia="it-IT"/>
              </w:rPr>
              <w:t>i</w:t>
            </w:r>
            <w:r w:rsidRPr="006E3BC8">
              <w:rPr>
                <w:rFonts w:cs="Arial"/>
                <w:i/>
                <w:sz w:val="18"/>
                <w:szCs w:val="18"/>
                <w:lang w:eastAsia="it-IT"/>
              </w:rPr>
              <w:t>n forza di una sentenza passata in giudicato e/o di un titolo esecutivo a seguito di accordo extragiudiziale e relativi alla parte di danno costituita dalla sola obbligazione contrattuale dell’Ente, e cioè quanto dovuto al dipendente in caso di:</w:t>
            </w:r>
          </w:p>
          <w:p w:rsidR="00770B6E" w:rsidRPr="006E3BC8" w:rsidRDefault="00770B6E" w:rsidP="000C7E6E">
            <w:pPr>
              <w:numPr>
                <w:ilvl w:val="0"/>
                <w:numId w:val="1"/>
              </w:numPr>
              <w:spacing w:after="0" w:line="240" w:lineRule="auto"/>
              <w:jc w:val="both"/>
              <w:rPr>
                <w:rFonts w:cs="Arial"/>
                <w:i/>
                <w:sz w:val="18"/>
                <w:szCs w:val="18"/>
                <w:lang w:eastAsia="it-IT"/>
              </w:rPr>
            </w:pPr>
            <w:r w:rsidRPr="006E3BC8">
              <w:rPr>
                <w:rFonts w:cs="Arial"/>
                <w:i/>
                <w:sz w:val="18"/>
                <w:szCs w:val="18"/>
                <w:lang w:eastAsia="it-IT"/>
              </w:rPr>
              <w:t>reintegro per illegittimo licenziamento</w:t>
            </w:r>
          </w:p>
          <w:p w:rsidR="00770B6E" w:rsidRPr="006E3BC8" w:rsidRDefault="00770B6E" w:rsidP="000C7E6E">
            <w:pPr>
              <w:numPr>
                <w:ilvl w:val="0"/>
                <w:numId w:val="1"/>
              </w:numPr>
              <w:spacing w:after="0" w:line="240" w:lineRule="auto"/>
              <w:jc w:val="both"/>
              <w:rPr>
                <w:rFonts w:cs="Arial"/>
                <w:i/>
                <w:sz w:val="18"/>
                <w:szCs w:val="18"/>
                <w:lang w:eastAsia="it-IT"/>
              </w:rPr>
            </w:pPr>
            <w:r w:rsidRPr="006E3BC8">
              <w:rPr>
                <w:rFonts w:cs="Arial"/>
                <w:i/>
                <w:sz w:val="18"/>
                <w:szCs w:val="18"/>
                <w:lang w:eastAsia="it-IT"/>
              </w:rPr>
              <w:t>sentenza della Corte dei Conti per giudizio pensionistico</w:t>
            </w:r>
          </w:p>
          <w:p w:rsidR="00770B6E" w:rsidRPr="006E3BC8" w:rsidRDefault="00770B6E" w:rsidP="000C7E6E">
            <w:pPr>
              <w:numPr>
                <w:ilvl w:val="0"/>
                <w:numId w:val="1"/>
              </w:numPr>
              <w:spacing w:after="0" w:line="240" w:lineRule="auto"/>
              <w:jc w:val="both"/>
              <w:rPr>
                <w:rFonts w:cs="Arial"/>
                <w:i/>
                <w:sz w:val="18"/>
                <w:szCs w:val="18"/>
                <w:lang w:eastAsia="it-IT"/>
              </w:rPr>
            </w:pPr>
            <w:r w:rsidRPr="006E3BC8">
              <w:rPr>
                <w:rFonts w:cs="Arial"/>
                <w:i/>
                <w:sz w:val="18"/>
                <w:szCs w:val="18"/>
                <w:lang w:eastAsia="it-IT"/>
              </w:rPr>
              <w:t>svolgimento di mansioni superiori al livello di formale inquadramento e conseguimento del diritto alla definitiva assegnazione e alle spettanze maturate.</w:t>
            </w:r>
          </w:p>
          <w:p w:rsidR="00770B6E" w:rsidRPr="006E3BC8" w:rsidRDefault="00770B6E" w:rsidP="000C7E6E">
            <w:pPr>
              <w:spacing w:after="0" w:line="240" w:lineRule="auto"/>
              <w:jc w:val="both"/>
              <w:rPr>
                <w:rFonts w:cs="Arial"/>
                <w:i/>
                <w:sz w:val="18"/>
                <w:szCs w:val="18"/>
                <w:lang w:eastAsia="it-IT"/>
              </w:rPr>
            </w:pPr>
            <w:r w:rsidRPr="006E3BC8">
              <w:rPr>
                <w:rFonts w:cs="Arial"/>
                <w:i/>
                <w:sz w:val="18"/>
                <w:szCs w:val="18"/>
                <w:lang w:eastAsia="it-IT"/>
              </w:rPr>
              <w:t>Sono invece comprese tutte le altre perdite patrimoniali connesse e correlate al sinistro quali a titolo esemplificativo e non esaustivo rivalutazione di capitali, interessi, spese accessorie e simili.</w:t>
            </w:r>
          </w:p>
          <w:p w:rsidR="00770B6E" w:rsidRPr="006E3BC8" w:rsidRDefault="00770B6E" w:rsidP="000C7E6E">
            <w:pPr>
              <w:spacing w:after="0" w:line="240" w:lineRule="auto"/>
              <w:jc w:val="both"/>
              <w:rPr>
                <w:rFonts w:cs="Arial"/>
                <w:bCs/>
                <w:i/>
                <w:iCs/>
                <w:color w:val="000000"/>
                <w:sz w:val="18"/>
                <w:szCs w:val="18"/>
                <w:lang w:eastAsia="it-IT"/>
              </w:rPr>
            </w:pPr>
            <w:r w:rsidRPr="006E3BC8">
              <w:rPr>
                <w:rFonts w:cs="Arial"/>
                <w:i/>
                <w:color w:val="000000"/>
                <w:sz w:val="18"/>
                <w:szCs w:val="18"/>
                <w:lang w:eastAsia="it-IT"/>
              </w:rPr>
              <w:t xml:space="preserve">Per tali perdite, la Società risponderà fino al limite indicato alla sezione </w:t>
            </w:r>
            <w:r w:rsidRPr="006E3BC8">
              <w:rPr>
                <w:rFonts w:cs="Arial"/>
                <w:bCs/>
                <w:i/>
                <w:iCs/>
                <w:color w:val="000000"/>
                <w:sz w:val="18"/>
                <w:szCs w:val="18"/>
                <w:lang w:eastAsia="it-IT"/>
              </w:rPr>
              <w:t>MASSIMALI – LIMITI DI INDENNIZZO – DEDUCIBILI.</w:t>
            </w:r>
          </w:p>
          <w:p w:rsidR="00770B6E" w:rsidRPr="006E3BC8" w:rsidRDefault="00770B6E" w:rsidP="000C7E6E">
            <w:pPr>
              <w:spacing w:after="0" w:line="240" w:lineRule="auto"/>
              <w:jc w:val="both"/>
              <w:rPr>
                <w:rFonts w:cs="Arial"/>
                <w:bCs/>
                <w:i/>
                <w:iCs/>
                <w:color w:val="000000"/>
                <w:sz w:val="18"/>
                <w:szCs w:val="18"/>
                <w:lang w:eastAsia="it-IT"/>
              </w:rPr>
            </w:pPr>
          </w:p>
          <w:p w:rsidR="00770B6E" w:rsidRPr="006E3BC8" w:rsidRDefault="00770B6E" w:rsidP="000C7E6E">
            <w:pPr>
              <w:spacing w:after="0" w:line="240" w:lineRule="auto"/>
              <w:jc w:val="both"/>
              <w:rPr>
                <w:rFonts w:cs="Arial"/>
                <w:bCs/>
                <w:i/>
                <w:iCs/>
                <w:color w:val="000000"/>
                <w:sz w:val="18"/>
                <w:szCs w:val="18"/>
                <w:lang w:eastAsia="it-IT"/>
              </w:rPr>
            </w:pPr>
          </w:p>
        </w:tc>
        <w:tc>
          <w:tcPr>
            <w:tcW w:w="299" w:type="pct"/>
          </w:tcPr>
          <w:p w:rsidR="00770B6E" w:rsidRPr="006E3BC8" w:rsidRDefault="00770B6E" w:rsidP="000C7E6E">
            <w:pPr>
              <w:spacing w:after="0" w:line="240" w:lineRule="auto"/>
              <w:rPr>
                <w:rFonts w:cs="Arial"/>
                <w:b/>
                <w:bCs/>
                <w:strike/>
                <w:sz w:val="18"/>
                <w:szCs w:val="18"/>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10</w:t>
            </w:r>
          </w:p>
        </w:tc>
      </w:tr>
      <w:tr w:rsidR="00770B6E" w:rsidRPr="006E3BC8" w:rsidTr="00F315B2">
        <w:trPr>
          <w:cantSplit/>
          <w:trHeight w:val="323"/>
        </w:trPr>
        <w:tc>
          <w:tcPr>
            <w:tcW w:w="250" w:type="pct"/>
          </w:tcPr>
          <w:p w:rsidR="00770B6E" w:rsidRPr="006E3BC8" w:rsidRDefault="00770B6E" w:rsidP="000C7E6E">
            <w:pPr>
              <w:spacing w:after="0" w:line="240" w:lineRule="auto"/>
              <w:rPr>
                <w:rFonts w:cs="Arial"/>
                <w:b/>
                <w:bCs/>
                <w:sz w:val="18"/>
                <w:szCs w:val="18"/>
                <w:lang w:val="en-GB"/>
              </w:rPr>
            </w:pPr>
            <w:r w:rsidRPr="006E3BC8">
              <w:rPr>
                <w:rFonts w:cs="Arial"/>
                <w:b/>
                <w:bCs/>
                <w:sz w:val="18"/>
                <w:szCs w:val="18"/>
                <w:lang w:val="en-GB"/>
              </w:rPr>
              <w:t>3</w:t>
            </w:r>
          </w:p>
        </w:tc>
        <w:tc>
          <w:tcPr>
            <w:tcW w:w="3625" w:type="pct"/>
            <w:vAlign w:val="center"/>
          </w:tcPr>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
                <w:sz w:val="18"/>
                <w:szCs w:val="18"/>
                <w:lang w:eastAsia="it-IT"/>
              </w:rPr>
            </w:pPr>
            <w:r w:rsidRPr="006E3BC8">
              <w:rPr>
                <w:rFonts w:cs="Arial"/>
                <w:b/>
                <w:sz w:val="18"/>
                <w:szCs w:val="18"/>
                <w:lang w:eastAsia="it-IT"/>
              </w:rPr>
              <w:t xml:space="preserve">ARTICOLO PRECISAZIONE PER L’ATTIVITÀ SVOLTA AI SENSI DEL D.LGS 50/2016 SS.MM.II. </w:t>
            </w:r>
          </w:p>
          <w:p w:rsidR="00770B6E" w:rsidRPr="006E3BC8" w:rsidRDefault="00770B6E" w:rsidP="000C7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Arial"/>
                <w:sz w:val="18"/>
                <w:szCs w:val="18"/>
                <w:lang w:eastAsia="it-IT"/>
              </w:rPr>
            </w:pPr>
            <w:r w:rsidRPr="006E3BC8">
              <w:rPr>
                <w:rFonts w:cs="Arial"/>
                <w:sz w:val="18"/>
                <w:szCs w:val="18"/>
                <w:lang w:eastAsia="it-IT"/>
              </w:rPr>
              <w:t>Sostituzione articolo:</w:t>
            </w:r>
          </w:p>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
                <w:sz w:val="18"/>
                <w:szCs w:val="18"/>
                <w:lang w:eastAsia="it-IT"/>
              </w:rPr>
            </w:pPr>
          </w:p>
          <w:p w:rsidR="00770B6E" w:rsidRPr="006E3BC8" w:rsidRDefault="00770B6E" w:rsidP="000C7E6E">
            <w:pPr>
              <w:autoSpaceDE w:val="0"/>
              <w:autoSpaceDN w:val="0"/>
              <w:adjustRightInd w:val="0"/>
              <w:spacing w:after="0" w:line="240" w:lineRule="auto"/>
              <w:jc w:val="both"/>
              <w:rPr>
                <w:rFonts w:cs="Arial"/>
                <w:i/>
                <w:sz w:val="18"/>
                <w:szCs w:val="18"/>
                <w:lang w:eastAsia="it-IT"/>
              </w:rPr>
            </w:pPr>
            <w:r w:rsidRPr="006E3BC8">
              <w:rPr>
                <w:rFonts w:cs="Arial"/>
                <w:b/>
                <w:i/>
                <w:sz w:val="18"/>
                <w:szCs w:val="18"/>
                <w:lang w:eastAsia="it-IT"/>
              </w:rPr>
              <w:t>Anche in deroga alla definizione di responsabilità civile</w:t>
            </w:r>
            <w:r w:rsidRPr="006E3BC8">
              <w:rPr>
                <w:rFonts w:cs="Arial"/>
                <w:i/>
                <w:sz w:val="18"/>
                <w:szCs w:val="18"/>
                <w:lang w:eastAsia="it-IT"/>
              </w:rPr>
              <w:t xml:space="preserve"> l’assicurazione è operante per la responsabilità </w:t>
            </w:r>
            <w:r w:rsidRPr="006E3BC8">
              <w:rPr>
                <w:rFonts w:cs="Arial"/>
                <w:b/>
                <w:i/>
                <w:sz w:val="18"/>
                <w:szCs w:val="18"/>
                <w:lang w:eastAsia="it-IT"/>
              </w:rPr>
              <w:t>contrattuale</w:t>
            </w:r>
            <w:r w:rsidRPr="006E3BC8">
              <w:rPr>
                <w:rFonts w:cs="Arial"/>
                <w:i/>
                <w:sz w:val="18"/>
                <w:szCs w:val="18"/>
                <w:lang w:eastAsia="it-IT"/>
              </w:rPr>
              <w:t xml:space="preserve"> derivante all’assicurato in conseguenza di perdite patrimoniali, connesse allo svolgimento delle procedure di gara ai sensi della normativa vigente.</w:t>
            </w:r>
          </w:p>
          <w:p w:rsidR="00770B6E" w:rsidRPr="006E3BC8" w:rsidRDefault="00770B6E" w:rsidP="000C7E6E">
            <w:pPr>
              <w:autoSpaceDE w:val="0"/>
              <w:autoSpaceDN w:val="0"/>
              <w:adjustRightInd w:val="0"/>
              <w:spacing w:after="0" w:line="240" w:lineRule="auto"/>
              <w:jc w:val="both"/>
              <w:rPr>
                <w:rFonts w:cs="Arial"/>
                <w:i/>
                <w:sz w:val="18"/>
                <w:szCs w:val="18"/>
                <w:lang w:eastAsia="it-IT"/>
              </w:rPr>
            </w:pPr>
            <w:r w:rsidRPr="006E3BC8">
              <w:rPr>
                <w:rFonts w:cs="Arial"/>
                <w:i/>
                <w:sz w:val="18"/>
                <w:szCs w:val="18"/>
                <w:lang w:eastAsia="it-IT"/>
              </w:rPr>
              <w:t xml:space="preserve">L’assicurazione è operante per le attività di cui all’art. 38 del D.Lgs. 50/2016 ss.mm.ii. esperite dall’Ente qualora lo stesso ricopra la funzione di Soggetto aggregatore. </w:t>
            </w:r>
          </w:p>
          <w:p w:rsidR="00770B6E" w:rsidRPr="006E3BC8" w:rsidRDefault="00770B6E" w:rsidP="000C7E6E">
            <w:pPr>
              <w:autoSpaceDE w:val="0"/>
              <w:autoSpaceDN w:val="0"/>
              <w:adjustRightInd w:val="0"/>
              <w:spacing w:after="60" w:line="240" w:lineRule="auto"/>
              <w:ind w:right="84"/>
              <w:jc w:val="both"/>
              <w:rPr>
                <w:rFonts w:cs="Arial"/>
                <w:i/>
                <w:color w:val="000000"/>
                <w:sz w:val="18"/>
                <w:szCs w:val="18"/>
                <w:lang w:eastAsia="it-IT"/>
              </w:rPr>
            </w:pPr>
            <w:r w:rsidRPr="006E3BC8">
              <w:rPr>
                <w:rFonts w:cs="Arial"/>
                <w:i/>
                <w:color w:val="000000"/>
                <w:sz w:val="18"/>
                <w:szCs w:val="18"/>
                <w:lang w:eastAsia="it-IT"/>
              </w:rPr>
              <w:t>L’assicurazione comprende l’attività di commissario di gara dipendente del Contraente.</w:t>
            </w:r>
          </w:p>
          <w:p w:rsidR="00770B6E" w:rsidRPr="006E3BC8" w:rsidRDefault="00770B6E" w:rsidP="000C7E6E">
            <w:pPr>
              <w:autoSpaceDE w:val="0"/>
              <w:autoSpaceDN w:val="0"/>
              <w:adjustRightInd w:val="0"/>
              <w:spacing w:after="60" w:line="240" w:lineRule="auto"/>
              <w:ind w:right="84"/>
              <w:jc w:val="both"/>
              <w:rPr>
                <w:rFonts w:cs="Arial"/>
                <w:i/>
                <w:color w:val="000000"/>
                <w:sz w:val="18"/>
                <w:szCs w:val="18"/>
                <w:lang w:eastAsia="it-IT"/>
              </w:rPr>
            </w:pPr>
            <w:r w:rsidRPr="006E3BC8">
              <w:rPr>
                <w:rFonts w:cs="Arial"/>
                <w:i/>
                <w:color w:val="000000"/>
                <w:sz w:val="18"/>
                <w:szCs w:val="18"/>
                <w:lang w:eastAsia="it-IT"/>
              </w:rPr>
              <w:t>Devono intendersi sempre esclusi i danni materiali e gli importi, che il Contraente sia tenuto a erogare in forza di una sentenza passata in giudicato e/o di un titolo esecutivo a seguito di accordo extragiudiziale, relativi alla parte di danno costituita dalla prestazione oggetto dell’obbligazione contrattuale dell’Ente, quale, a titolo esemplificativo e non esaustivo, il valore dell’appalto, il mancato guadagno, la perdita di chance, danno curriculare, e spese connesse a questi ultimi.</w:t>
            </w:r>
          </w:p>
          <w:p w:rsidR="00770B6E" w:rsidRPr="006E3BC8" w:rsidRDefault="00770B6E" w:rsidP="000C7E6E">
            <w:pPr>
              <w:autoSpaceDE w:val="0"/>
              <w:autoSpaceDN w:val="0"/>
              <w:adjustRightInd w:val="0"/>
              <w:spacing w:after="0" w:line="240" w:lineRule="auto"/>
              <w:jc w:val="both"/>
              <w:rPr>
                <w:rFonts w:cs="Arial"/>
                <w:i/>
                <w:color w:val="000000"/>
                <w:sz w:val="18"/>
                <w:szCs w:val="18"/>
                <w:lang w:eastAsia="it-IT"/>
              </w:rPr>
            </w:pPr>
          </w:p>
          <w:p w:rsidR="00770B6E" w:rsidRPr="006E3BC8" w:rsidRDefault="00770B6E" w:rsidP="000C7E6E">
            <w:pPr>
              <w:autoSpaceDE w:val="0"/>
              <w:autoSpaceDN w:val="0"/>
              <w:adjustRightInd w:val="0"/>
              <w:spacing w:after="0" w:line="240" w:lineRule="auto"/>
              <w:jc w:val="both"/>
              <w:rPr>
                <w:rFonts w:cs="Arial"/>
                <w:b/>
                <w:sz w:val="18"/>
                <w:szCs w:val="18"/>
                <w:lang w:eastAsia="it-IT"/>
              </w:rPr>
            </w:pPr>
          </w:p>
        </w:tc>
        <w:tc>
          <w:tcPr>
            <w:tcW w:w="299" w:type="pct"/>
          </w:tcPr>
          <w:p w:rsidR="00770B6E" w:rsidRPr="006E3BC8" w:rsidRDefault="00770B6E" w:rsidP="000C7E6E">
            <w:pPr>
              <w:spacing w:after="0" w:line="240" w:lineRule="auto"/>
              <w:rPr>
                <w:rFonts w:cs="Arial"/>
                <w:b/>
                <w:bCs/>
                <w:strike/>
                <w:sz w:val="18"/>
                <w:szCs w:val="18"/>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10</w:t>
            </w:r>
          </w:p>
        </w:tc>
      </w:tr>
      <w:tr w:rsidR="00770B6E" w:rsidRPr="006E3BC8" w:rsidTr="00F315B2">
        <w:trPr>
          <w:cantSplit/>
          <w:trHeight w:val="323"/>
        </w:trPr>
        <w:tc>
          <w:tcPr>
            <w:tcW w:w="250" w:type="pct"/>
          </w:tcPr>
          <w:p w:rsidR="00770B6E" w:rsidRPr="006E3BC8" w:rsidRDefault="00770B6E" w:rsidP="000C7E6E">
            <w:pPr>
              <w:spacing w:after="0" w:line="240" w:lineRule="auto"/>
              <w:rPr>
                <w:rFonts w:cs="Arial"/>
                <w:b/>
                <w:bCs/>
                <w:sz w:val="18"/>
                <w:szCs w:val="18"/>
                <w:lang w:val="en-GB"/>
              </w:rPr>
            </w:pPr>
            <w:r w:rsidRPr="006E3BC8">
              <w:rPr>
                <w:rFonts w:cs="Arial"/>
                <w:b/>
                <w:bCs/>
                <w:sz w:val="18"/>
                <w:szCs w:val="18"/>
                <w:lang w:val="en-GB"/>
              </w:rPr>
              <w:t>4</w:t>
            </w:r>
          </w:p>
          <w:p w:rsidR="00770B6E" w:rsidRPr="006E3BC8" w:rsidRDefault="00770B6E" w:rsidP="000C7E6E">
            <w:pPr>
              <w:spacing w:after="0" w:line="240" w:lineRule="auto"/>
              <w:rPr>
                <w:rFonts w:cs="Arial"/>
                <w:b/>
                <w:bCs/>
                <w:sz w:val="18"/>
                <w:szCs w:val="18"/>
                <w:lang w:val="en-GB"/>
              </w:rPr>
            </w:pPr>
          </w:p>
        </w:tc>
        <w:tc>
          <w:tcPr>
            <w:tcW w:w="3625" w:type="pct"/>
            <w:vAlign w:val="center"/>
          </w:tcPr>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
                <w:color w:val="FF0000"/>
                <w:sz w:val="18"/>
                <w:szCs w:val="18"/>
                <w:lang w:eastAsia="it-IT"/>
              </w:rPr>
            </w:pPr>
            <w:r w:rsidRPr="006E3BC8">
              <w:rPr>
                <w:rFonts w:cs="Arial"/>
                <w:b/>
                <w:sz w:val="18"/>
                <w:szCs w:val="18"/>
                <w:lang w:eastAsia="it-IT"/>
              </w:rPr>
              <w:t xml:space="preserve">ARTICOLO PRECISAZIONE PER L’ATTIVITÀ SVOLTA AI SENSI DEL D.LGS 50/2016 SS.MM.II. </w:t>
            </w:r>
          </w:p>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sz w:val="18"/>
                <w:szCs w:val="18"/>
                <w:lang w:eastAsia="it-IT"/>
              </w:rPr>
            </w:pPr>
            <w:r w:rsidRPr="006E3BC8">
              <w:rPr>
                <w:rFonts w:cs="Arial"/>
                <w:sz w:val="18"/>
                <w:szCs w:val="18"/>
                <w:lang w:eastAsia="it-IT"/>
              </w:rPr>
              <w:t>Eliminazione delle parole barrate:</w:t>
            </w:r>
          </w:p>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sz w:val="18"/>
                <w:szCs w:val="18"/>
                <w:lang w:eastAsia="it-IT"/>
              </w:rPr>
            </w:pPr>
          </w:p>
          <w:p w:rsidR="00770B6E" w:rsidRPr="006E3BC8" w:rsidRDefault="00770B6E" w:rsidP="000C7E6E">
            <w:pPr>
              <w:autoSpaceDE w:val="0"/>
              <w:autoSpaceDN w:val="0"/>
              <w:adjustRightInd w:val="0"/>
              <w:spacing w:after="60" w:line="240" w:lineRule="auto"/>
              <w:ind w:right="84"/>
              <w:jc w:val="both"/>
              <w:rPr>
                <w:rFonts w:cs="Arial"/>
                <w:i/>
                <w:strike/>
                <w:color w:val="000000"/>
                <w:sz w:val="18"/>
                <w:szCs w:val="18"/>
                <w:lang w:eastAsia="it-IT"/>
              </w:rPr>
            </w:pPr>
            <w:r w:rsidRPr="006E3BC8">
              <w:rPr>
                <w:rFonts w:cs="Arial"/>
                <w:i/>
                <w:strike/>
                <w:color w:val="000000"/>
                <w:sz w:val="18"/>
                <w:szCs w:val="18"/>
                <w:lang w:eastAsia="it-IT"/>
              </w:rPr>
              <w:t>Devono intendersi sempre esclusi i danni materiali e gli importi, che il Contraente sia tenuto a erogare in forza di una sentenza passata in giudicato e/o di un titolo esecutivo a seguito di accordo extragiudiziale, relativi alla parte di danno costituita dalla prestazione oggetto dell’obbligazione contrattuale dell’Ente</w:t>
            </w:r>
            <w:r w:rsidRPr="006E3BC8">
              <w:rPr>
                <w:rFonts w:cs="Arial"/>
                <w:i/>
                <w:color w:val="000000"/>
                <w:sz w:val="18"/>
                <w:szCs w:val="18"/>
                <w:lang w:eastAsia="it-IT"/>
              </w:rPr>
              <w:t xml:space="preserve">. </w:t>
            </w:r>
            <w:r w:rsidRPr="006E3BC8">
              <w:rPr>
                <w:rFonts w:cs="Arial"/>
                <w:i/>
                <w:strike/>
                <w:color w:val="000000"/>
                <w:sz w:val="18"/>
                <w:szCs w:val="18"/>
                <w:lang w:eastAsia="it-IT"/>
              </w:rPr>
              <w:t xml:space="preserve"> quale, a titolo esemplificativo e non esaustivo, il valore dell’appalto, il mancato guadagno, la perdita di chance, danno curriculare, e spese connesse a questi ultimi</w:t>
            </w:r>
          </w:p>
          <w:p w:rsidR="00770B6E" w:rsidRPr="006E3BC8" w:rsidRDefault="00770B6E" w:rsidP="000C7E6E">
            <w:pPr>
              <w:autoSpaceDE w:val="0"/>
              <w:autoSpaceDN w:val="0"/>
              <w:adjustRightInd w:val="0"/>
              <w:spacing w:after="60" w:line="240" w:lineRule="auto"/>
              <w:ind w:right="84"/>
              <w:jc w:val="both"/>
              <w:rPr>
                <w:rFonts w:cs="Arial"/>
                <w:i/>
                <w:strike/>
                <w:color w:val="000000"/>
                <w:sz w:val="18"/>
                <w:szCs w:val="18"/>
                <w:lang w:eastAsia="it-IT"/>
              </w:rPr>
            </w:pPr>
          </w:p>
          <w:p w:rsidR="00770B6E" w:rsidRPr="006E3BC8" w:rsidRDefault="00770B6E" w:rsidP="000C7E6E">
            <w:pPr>
              <w:autoSpaceDE w:val="0"/>
              <w:autoSpaceDN w:val="0"/>
              <w:adjustRightInd w:val="0"/>
              <w:spacing w:after="60" w:line="240" w:lineRule="auto"/>
              <w:ind w:right="84"/>
              <w:jc w:val="both"/>
              <w:rPr>
                <w:rFonts w:cs="Arial"/>
                <w:b/>
                <w:bCs/>
                <w:strike/>
                <w:sz w:val="18"/>
                <w:szCs w:val="18"/>
              </w:rPr>
            </w:pPr>
          </w:p>
        </w:tc>
        <w:tc>
          <w:tcPr>
            <w:tcW w:w="299" w:type="pct"/>
          </w:tcPr>
          <w:p w:rsidR="00770B6E" w:rsidRPr="006E3BC8" w:rsidRDefault="00770B6E" w:rsidP="000C7E6E">
            <w:pPr>
              <w:spacing w:after="0" w:line="240" w:lineRule="auto"/>
              <w:rPr>
                <w:rFonts w:cs="Arial"/>
                <w:b/>
                <w:bCs/>
                <w:strike/>
                <w:sz w:val="18"/>
                <w:szCs w:val="18"/>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10</w:t>
            </w:r>
          </w:p>
        </w:tc>
      </w:tr>
      <w:tr w:rsidR="00770B6E" w:rsidRPr="006E3BC8" w:rsidTr="00F315B2">
        <w:trPr>
          <w:cantSplit/>
          <w:trHeight w:val="323"/>
        </w:trPr>
        <w:tc>
          <w:tcPr>
            <w:tcW w:w="250" w:type="pct"/>
          </w:tcPr>
          <w:p w:rsidR="00770B6E" w:rsidRPr="006E3BC8" w:rsidRDefault="00770B6E" w:rsidP="000C7E6E">
            <w:pPr>
              <w:spacing w:after="0" w:line="240" w:lineRule="auto"/>
              <w:rPr>
                <w:rFonts w:cs="Arial"/>
                <w:b/>
                <w:bCs/>
                <w:sz w:val="18"/>
                <w:szCs w:val="18"/>
              </w:rPr>
            </w:pPr>
            <w:r w:rsidRPr="006E3BC8">
              <w:rPr>
                <w:rFonts w:cs="Arial"/>
                <w:b/>
                <w:bCs/>
                <w:sz w:val="18"/>
                <w:szCs w:val="18"/>
              </w:rPr>
              <w:t>5</w:t>
            </w:r>
          </w:p>
          <w:p w:rsidR="00770B6E" w:rsidRPr="006E3BC8" w:rsidRDefault="00770B6E" w:rsidP="000C7E6E">
            <w:pPr>
              <w:spacing w:after="0" w:line="240" w:lineRule="auto"/>
              <w:rPr>
                <w:rFonts w:cs="Arial"/>
                <w:b/>
                <w:bCs/>
                <w:sz w:val="18"/>
                <w:szCs w:val="18"/>
              </w:rPr>
            </w:pPr>
          </w:p>
        </w:tc>
        <w:tc>
          <w:tcPr>
            <w:tcW w:w="3625" w:type="pct"/>
            <w:vAlign w:val="center"/>
          </w:tcPr>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
                <w:sz w:val="18"/>
                <w:szCs w:val="18"/>
                <w:lang w:eastAsia="it-IT"/>
              </w:rPr>
            </w:pPr>
            <w:r w:rsidRPr="006E3BC8">
              <w:rPr>
                <w:rFonts w:cs="Arial"/>
                <w:b/>
                <w:sz w:val="18"/>
                <w:szCs w:val="18"/>
                <w:lang w:eastAsia="it-IT"/>
              </w:rPr>
              <w:t xml:space="preserve">INSERIMENTO DEL SEGUENTE ART. </w:t>
            </w:r>
          </w:p>
          <w:p w:rsidR="00770B6E" w:rsidRPr="006E3BC8" w:rsidRDefault="00770B6E" w:rsidP="00113B1E">
            <w:pPr>
              <w:spacing w:after="0" w:line="240" w:lineRule="auto"/>
              <w:jc w:val="both"/>
              <w:outlineLvl w:val="0"/>
              <w:rPr>
                <w:b/>
                <w:noProof/>
                <w:sz w:val="18"/>
                <w:szCs w:val="18"/>
                <w:lang w:eastAsia="it-IT"/>
              </w:rPr>
            </w:pPr>
            <w:r w:rsidRPr="006E3BC8">
              <w:rPr>
                <w:b/>
                <w:noProof/>
                <w:sz w:val="18"/>
                <w:szCs w:val="18"/>
                <w:lang w:eastAsia="it-IT"/>
              </w:rPr>
              <w:t>Perdite Patrimoniali dallo svolgimento dell’attività di Responsabile della prevenzione della corruzione e di Responsabile del servizio finanziario</w:t>
            </w:r>
          </w:p>
          <w:p w:rsidR="00770B6E" w:rsidRPr="006E3BC8" w:rsidRDefault="00770B6E" w:rsidP="00113B1E">
            <w:pPr>
              <w:spacing w:after="0" w:line="240" w:lineRule="auto"/>
              <w:jc w:val="both"/>
              <w:rPr>
                <w:rFonts w:cs="Arial"/>
                <w:sz w:val="18"/>
                <w:szCs w:val="18"/>
                <w:lang w:eastAsia="it-IT"/>
              </w:rPr>
            </w:pPr>
            <w:r w:rsidRPr="006E3BC8">
              <w:rPr>
                <w:rFonts w:cs="Arial"/>
                <w:sz w:val="18"/>
                <w:szCs w:val="18"/>
                <w:lang w:eastAsia="it-IT"/>
              </w:rPr>
              <w:t>La garanzia di cui alla presente polizza comprende le perdite patrimoniali cagionate a terzi in relazione alla responsabilità civile che possa insorgere a carico dell’Assicurato in conseguenza di violazioni degli obblighi previsti dalla L. n. 190/2012 e dal D.L. 174/2012, commesse da soggetti di cui l’Assicurato stesso deve rispondere nelle loro funzioni di:</w:t>
            </w:r>
          </w:p>
          <w:p w:rsidR="00770B6E" w:rsidRPr="006E3BC8" w:rsidRDefault="00770B6E" w:rsidP="00113B1E">
            <w:pPr>
              <w:numPr>
                <w:ilvl w:val="0"/>
                <w:numId w:val="3"/>
              </w:numPr>
              <w:spacing w:after="0" w:line="240" w:lineRule="auto"/>
              <w:jc w:val="both"/>
              <w:rPr>
                <w:rFonts w:cs="Tahoma"/>
                <w:b/>
                <w:sz w:val="18"/>
                <w:szCs w:val="18"/>
                <w:lang w:eastAsia="it-IT"/>
              </w:rPr>
            </w:pPr>
            <w:r w:rsidRPr="006E3BC8">
              <w:rPr>
                <w:rFonts w:cs="Arial"/>
                <w:sz w:val="18"/>
                <w:szCs w:val="18"/>
                <w:lang w:eastAsia="it-IT"/>
              </w:rPr>
              <w:t>Responsabile della prevenzione della corruzione nell’adozione del piano triennale e del suo mantenimento prestazionale ai fini di trasparenza, prevenzione e contrasto della corruzione;</w:t>
            </w:r>
          </w:p>
          <w:p w:rsidR="00770B6E" w:rsidRPr="006E3BC8" w:rsidRDefault="00770B6E" w:rsidP="00113B1E">
            <w:pPr>
              <w:numPr>
                <w:ilvl w:val="0"/>
                <w:numId w:val="3"/>
              </w:numPr>
              <w:spacing w:after="0" w:line="240" w:lineRule="auto"/>
              <w:jc w:val="both"/>
              <w:rPr>
                <w:rFonts w:cs="Tahoma"/>
                <w:b/>
                <w:sz w:val="18"/>
                <w:szCs w:val="18"/>
                <w:lang w:eastAsia="it-IT"/>
              </w:rPr>
            </w:pPr>
            <w:r w:rsidRPr="006E3BC8">
              <w:rPr>
                <w:rFonts w:cs="Arial"/>
                <w:sz w:val="18"/>
                <w:szCs w:val="18"/>
                <w:lang w:eastAsia="it-IT"/>
              </w:rPr>
              <w:t>Responsabile del servizio finanziario nelle fasi di controllo della regolarità contabile, controllo di gestione e controllo degli equilibri di bilancio.</w:t>
            </w:r>
          </w:p>
          <w:p w:rsidR="00770B6E" w:rsidRPr="006E3BC8" w:rsidRDefault="00770B6E" w:rsidP="00113B1E">
            <w:pPr>
              <w:spacing w:after="0" w:line="240" w:lineRule="auto"/>
              <w:jc w:val="both"/>
              <w:rPr>
                <w:rFonts w:cs="Tahoma"/>
                <w:sz w:val="18"/>
                <w:szCs w:val="18"/>
                <w:lang w:eastAsia="it-IT"/>
              </w:rPr>
            </w:pPr>
          </w:p>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
                <w:bCs/>
                <w:sz w:val="18"/>
                <w:szCs w:val="18"/>
              </w:rPr>
            </w:pPr>
          </w:p>
        </w:tc>
        <w:tc>
          <w:tcPr>
            <w:tcW w:w="299" w:type="pct"/>
          </w:tcPr>
          <w:p w:rsidR="00770B6E" w:rsidRPr="006E3BC8" w:rsidRDefault="00770B6E" w:rsidP="000C7E6E">
            <w:pPr>
              <w:spacing w:after="0" w:line="240" w:lineRule="auto"/>
              <w:rPr>
                <w:rFonts w:cs="Arial"/>
                <w:b/>
                <w:bCs/>
                <w:strike/>
                <w:sz w:val="18"/>
                <w:szCs w:val="18"/>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5</w:t>
            </w:r>
          </w:p>
        </w:tc>
        <w:bookmarkStart w:id="1" w:name="_GoBack"/>
        <w:bookmarkEnd w:id="1"/>
      </w:tr>
      <w:tr w:rsidR="00770B6E" w:rsidRPr="006E3BC8" w:rsidTr="00F315B2">
        <w:trPr>
          <w:cantSplit/>
          <w:trHeight w:val="323"/>
        </w:trPr>
        <w:tc>
          <w:tcPr>
            <w:tcW w:w="250" w:type="pct"/>
          </w:tcPr>
          <w:p w:rsidR="00770B6E" w:rsidRPr="006E3BC8" w:rsidRDefault="00770B6E" w:rsidP="000C7E6E">
            <w:pPr>
              <w:spacing w:after="0" w:line="240" w:lineRule="auto"/>
              <w:rPr>
                <w:rFonts w:cs="Arial"/>
                <w:b/>
                <w:bCs/>
                <w:sz w:val="18"/>
                <w:szCs w:val="18"/>
                <w:lang w:val="en-GB"/>
              </w:rPr>
            </w:pPr>
            <w:r w:rsidRPr="006E3BC8">
              <w:rPr>
                <w:rFonts w:cs="Arial"/>
                <w:b/>
                <w:bCs/>
                <w:sz w:val="18"/>
                <w:szCs w:val="18"/>
                <w:lang w:val="en-GB"/>
              </w:rPr>
              <w:t>6</w:t>
            </w:r>
          </w:p>
        </w:tc>
        <w:tc>
          <w:tcPr>
            <w:tcW w:w="3625" w:type="pct"/>
            <w:vAlign w:val="center"/>
          </w:tcPr>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
                <w:sz w:val="18"/>
                <w:szCs w:val="18"/>
                <w:lang w:eastAsia="it-IT"/>
              </w:rPr>
            </w:pPr>
            <w:r w:rsidRPr="006E3BC8">
              <w:rPr>
                <w:rFonts w:cs="Arial"/>
                <w:b/>
                <w:sz w:val="18"/>
                <w:szCs w:val="18"/>
                <w:lang w:eastAsia="it-IT"/>
              </w:rPr>
              <w:t>ARTICOLO REPONSABILITÀ CIVILE PROFESSIONALE DEI DIPENDENTI TECNICI</w:t>
            </w:r>
          </w:p>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sz w:val="18"/>
                <w:szCs w:val="18"/>
                <w:lang w:eastAsia="it-IT"/>
              </w:rPr>
            </w:pPr>
            <w:r w:rsidRPr="006E3BC8">
              <w:rPr>
                <w:rFonts w:cs="Arial"/>
                <w:sz w:val="18"/>
                <w:szCs w:val="18"/>
                <w:lang w:eastAsia="it-IT"/>
              </w:rPr>
              <w:t>Eliminazione delle parole barrate:</w:t>
            </w:r>
          </w:p>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sz w:val="18"/>
                <w:szCs w:val="18"/>
                <w:lang w:eastAsia="it-IT"/>
              </w:rPr>
            </w:pPr>
          </w:p>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sz w:val="18"/>
                <w:szCs w:val="18"/>
                <w:lang w:eastAsia="it-IT"/>
              </w:rPr>
            </w:pPr>
            <w:r w:rsidRPr="006E3BC8">
              <w:rPr>
                <w:rFonts w:cs="Arial"/>
                <w:sz w:val="18"/>
                <w:szCs w:val="18"/>
                <w:lang w:eastAsia="it-IT"/>
              </w:rPr>
              <w:t>(…)</w:t>
            </w:r>
          </w:p>
          <w:p w:rsidR="00770B6E" w:rsidRPr="006E3BC8" w:rsidRDefault="00770B6E" w:rsidP="000C7E6E">
            <w:pPr>
              <w:keepNext/>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
                <w:i/>
                <w:sz w:val="18"/>
                <w:szCs w:val="18"/>
                <w:lang w:eastAsia="it-IT"/>
              </w:rPr>
            </w:pPr>
            <w:r w:rsidRPr="006E3BC8">
              <w:rPr>
                <w:rFonts w:cs="Arial"/>
                <w:i/>
                <w:sz w:val="18"/>
                <w:szCs w:val="18"/>
                <w:lang w:eastAsia="it-IT"/>
              </w:rPr>
              <w:t>geologo</w:t>
            </w:r>
            <w:r w:rsidRPr="006E3BC8">
              <w:rPr>
                <w:rFonts w:cs="Arial"/>
                <w:b/>
                <w:i/>
                <w:sz w:val="18"/>
                <w:szCs w:val="18"/>
                <w:lang w:eastAsia="it-IT"/>
              </w:rPr>
              <w:t xml:space="preserve"> </w:t>
            </w:r>
            <w:r w:rsidRPr="006E3BC8">
              <w:rPr>
                <w:rFonts w:cs="Arial"/>
                <w:i/>
                <w:strike/>
                <w:color w:val="000000"/>
                <w:sz w:val="18"/>
                <w:szCs w:val="18"/>
                <w:lang w:eastAsia="it-IT"/>
              </w:rPr>
              <w:t>in quanto svolta nell’ambito di un incarico di progettazione</w:t>
            </w:r>
          </w:p>
          <w:p w:rsidR="00770B6E" w:rsidRPr="006E3BC8" w:rsidRDefault="00770B6E" w:rsidP="000C7E6E">
            <w:pPr>
              <w:keepNext/>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
                <w:sz w:val="18"/>
                <w:szCs w:val="18"/>
                <w:lang w:eastAsia="it-IT"/>
              </w:rPr>
            </w:pPr>
            <w:r w:rsidRPr="006E3BC8">
              <w:rPr>
                <w:rFonts w:cs="Arial"/>
                <w:i/>
                <w:color w:val="000000"/>
                <w:sz w:val="18"/>
                <w:szCs w:val="18"/>
                <w:lang w:eastAsia="it-IT"/>
              </w:rPr>
              <w:t xml:space="preserve">attività di consulenza e controlli in ambito di ecologia e ambiente, fonti di inquinamento (emissioni, acque reflue e fanghi, rifiuti, rumore), verde industriale (impatto paesaggistico ed ambientale, aree verdi, giardini, verde anti-rumore), </w:t>
            </w:r>
            <w:r w:rsidRPr="006E3BC8">
              <w:rPr>
                <w:rFonts w:cs="Arial"/>
                <w:i/>
                <w:strike/>
                <w:color w:val="000000"/>
                <w:sz w:val="18"/>
                <w:szCs w:val="18"/>
                <w:lang w:eastAsia="it-IT"/>
              </w:rPr>
              <w:t>limitatamente alle perdite patrimoniali conseguenti all’errata interpretazione e/o applicazione di norme e di leggi</w:t>
            </w:r>
          </w:p>
        </w:tc>
        <w:tc>
          <w:tcPr>
            <w:tcW w:w="299" w:type="pct"/>
          </w:tcPr>
          <w:p w:rsidR="00770B6E" w:rsidRPr="006E3BC8" w:rsidRDefault="00770B6E" w:rsidP="000C7E6E">
            <w:pPr>
              <w:spacing w:after="0" w:line="240" w:lineRule="auto"/>
              <w:rPr>
                <w:rFonts w:cs="Arial"/>
                <w:b/>
                <w:bCs/>
                <w:strike/>
                <w:sz w:val="18"/>
                <w:szCs w:val="18"/>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5</w:t>
            </w:r>
          </w:p>
        </w:tc>
      </w:tr>
      <w:tr w:rsidR="00770B6E" w:rsidRPr="006E3BC8" w:rsidTr="00F315B2">
        <w:trPr>
          <w:cantSplit/>
          <w:trHeight w:val="323"/>
        </w:trPr>
        <w:tc>
          <w:tcPr>
            <w:tcW w:w="250" w:type="pct"/>
          </w:tcPr>
          <w:p w:rsidR="00770B6E" w:rsidRPr="006E3BC8" w:rsidRDefault="00770B6E" w:rsidP="000C7E6E">
            <w:pPr>
              <w:spacing w:after="0" w:line="240" w:lineRule="auto"/>
              <w:rPr>
                <w:rFonts w:cs="Arial"/>
                <w:b/>
                <w:bCs/>
                <w:sz w:val="18"/>
                <w:szCs w:val="18"/>
              </w:rPr>
            </w:pPr>
            <w:r w:rsidRPr="006E3BC8">
              <w:rPr>
                <w:rFonts w:cs="Arial"/>
                <w:b/>
                <w:bCs/>
                <w:sz w:val="18"/>
                <w:szCs w:val="18"/>
              </w:rPr>
              <w:t>7/a</w:t>
            </w:r>
          </w:p>
        </w:tc>
        <w:tc>
          <w:tcPr>
            <w:tcW w:w="3625" w:type="pct"/>
            <w:vAlign w:val="center"/>
          </w:tcPr>
          <w:p w:rsidR="00770B6E" w:rsidRPr="006E3BC8" w:rsidRDefault="00770B6E" w:rsidP="000C7E6E">
            <w:pPr>
              <w:spacing w:after="0" w:line="240" w:lineRule="auto"/>
              <w:jc w:val="both"/>
              <w:rPr>
                <w:rFonts w:cs="Arial"/>
                <w:b/>
                <w:bCs/>
                <w:sz w:val="18"/>
                <w:szCs w:val="18"/>
              </w:rPr>
            </w:pPr>
            <w:r w:rsidRPr="006E3BC8">
              <w:rPr>
                <w:rFonts w:cs="Arial"/>
                <w:b/>
                <w:bCs/>
                <w:sz w:val="18"/>
                <w:szCs w:val="18"/>
              </w:rPr>
              <w:t xml:space="preserve">ARTICOLO GESTIONE DELLE VERTENZE DI DANNO - VERTENZE DI RESPONSABILITÀ CIVILE </w:t>
            </w:r>
          </w:p>
          <w:p w:rsidR="00770B6E" w:rsidRPr="006E3BC8" w:rsidRDefault="00770B6E" w:rsidP="000C7E6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Arial"/>
                <w:bCs/>
                <w:i/>
                <w:sz w:val="18"/>
                <w:szCs w:val="18"/>
              </w:rPr>
            </w:pPr>
            <w:r w:rsidRPr="006E3BC8">
              <w:rPr>
                <w:rFonts w:cs="Arial"/>
                <w:sz w:val="18"/>
                <w:szCs w:val="18"/>
                <w:lang w:eastAsia="it-IT"/>
              </w:rPr>
              <w:t>Eliminazione delle parole barrate (</w:t>
            </w:r>
            <w:r w:rsidRPr="006E3BC8">
              <w:rPr>
                <w:rFonts w:cs="Arial"/>
                <w:bCs/>
                <w:i/>
                <w:sz w:val="18"/>
                <w:szCs w:val="18"/>
              </w:rPr>
              <w:t>“fino a quando ne ha interesse”):</w:t>
            </w:r>
          </w:p>
          <w:p w:rsidR="00770B6E" w:rsidRPr="006E3BC8" w:rsidRDefault="00770B6E" w:rsidP="000C7E6E">
            <w:pPr>
              <w:spacing w:after="0" w:line="240" w:lineRule="auto"/>
              <w:jc w:val="both"/>
              <w:rPr>
                <w:rFonts w:cs="Arial"/>
                <w:bCs/>
                <w:i/>
                <w:sz w:val="18"/>
                <w:szCs w:val="18"/>
              </w:rPr>
            </w:pPr>
          </w:p>
          <w:p w:rsidR="00770B6E" w:rsidRPr="006E3BC8" w:rsidRDefault="00770B6E" w:rsidP="000C7E6E">
            <w:pPr>
              <w:spacing w:after="0" w:line="240" w:lineRule="auto"/>
              <w:jc w:val="both"/>
              <w:rPr>
                <w:rFonts w:cs="Arial"/>
                <w:i/>
                <w:sz w:val="18"/>
                <w:szCs w:val="18"/>
                <w:lang w:eastAsia="it-IT"/>
              </w:rPr>
            </w:pPr>
            <w:r w:rsidRPr="006E3BC8">
              <w:rPr>
                <w:rFonts w:cs="Arial"/>
                <w:i/>
                <w:sz w:val="18"/>
                <w:szCs w:val="18"/>
                <w:lang w:eastAsia="it-IT"/>
              </w:rPr>
              <w:t>La Società assume,</w:t>
            </w:r>
            <w:r w:rsidRPr="006E3BC8">
              <w:rPr>
                <w:rFonts w:cs="Arial"/>
                <w:i/>
                <w:strike/>
                <w:sz w:val="18"/>
                <w:szCs w:val="18"/>
                <w:lang w:eastAsia="it-IT"/>
              </w:rPr>
              <w:t xml:space="preserve"> fino a quando ne ha interesse,</w:t>
            </w:r>
            <w:r w:rsidRPr="006E3BC8">
              <w:rPr>
                <w:rFonts w:cs="Arial"/>
                <w:i/>
                <w:sz w:val="18"/>
                <w:szCs w:val="18"/>
                <w:lang w:eastAsia="it-IT"/>
              </w:rPr>
              <w:t xml:space="preserve"> la gestione delle vertenze sia in sede stragiudiziale che giudiziale</w:t>
            </w:r>
          </w:p>
          <w:p w:rsidR="00770B6E" w:rsidRPr="006E3BC8" w:rsidRDefault="00770B6E" w:rsidP="000C7E6E">
            <w:pPr>
              <w:spacing w:after="0" w:line="240" w:lineRule="auto"/>
              <w:jc w:val="both"/>
              <w:rPr>
                <w:rFonts w:cs="Arial"/>
                <w:i/>
                <w:sz w:val="18"/>
                <w:szCs w:val="18"/>
                <w:lang w:eastAsia="it-IT"/>
              </w:rPr>
            </w:pPr>
          </w:p>
          <w:p w:rsidR="00770B6E" w:rsidRPr="006E3BC8" w:rsidRDefault="00770B6E" w:rsidP="000C7E6E">
            <w:pPr>
              <w:spacing w:after="0" w:line="240" w:lineRule="auto"/>
              <w:jc w:val="both"/>
              <w:rPr>
                <w:rFonts w:cs="Arial"/>
                <w:bCs/>
                <w:i/>
                <w:sz w:val="18"/>
                <w:szCs w:val="18"/>
              </w:rPr>
            </w:pPr>
          </w:p>
        </w:tc>
        <w:tc>
          <w:tcPr>
            <w:tcW w:w="299" w:type="pct"/>
          </w:tcPr>
          <w:p w:rsidR="00770B6E" w:rsidRPr="006E3BC8" w:rsidRDefault="00770B6E" w:rsidP="000C7E6E">
            <w:pPr>
              <w:spacing w:after="0" w:line="240" w:lineRule="auto"/>
              <w:rPr>
                <w:rFonts w:cs="Arial"/>
                <w:b/>
                <w:bCs/>
                <w:sz w:val="18"/>
                <w:szCs w:val="18"/>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3</w:t>
            </w:r>
          </w:p>
        </w:tc>
      </w:tr>
      <w:tr w:rsidR="00770B6E" w:rsidRPr="006E3BC8" w:rsidTr="00F315B2">
        <w:trPr>
          <w:cantSplit/>
          <w:trHeight w:val="323"/>
        </w:trPr>
        <w:tc>
          <w:tcPr>
            <w:tcW w:w="250" w:type="pct"/>
          </w:tcPr>
          <w:p w:rsidR="00770B6E" w:rsidRPr="006E3BC8" w:rsidRDefault="00770B6E" w:rsidP="000C7E6E">
            <w:pPr>
              <w:spacing w:after="0" w:line="240" w:lineRule="auto"/>
              <w:rPr>
                <w:rFonts w:cs="Arial"/>
                <w:b/>
                <w:bCs/>
                <w:sz w:val="18"/>
                <w:szCs w:val="18"/>
                <w:lang w:val="en-GB"/>
              </w:rPr>
            </w:pPr>
            <w:r w:rsidRPr="006E3BC8">
              <w:rPr>
                <w:rFonts w:cs="Arial"/>
                <w:b/>
                <w:bCs/>
                <w:sz w:val="18"/>
                <w:szCs w:val="18"/>
                <w:lang w:val="en-GB"/>
              </w:rPr>
              <w:t>7/b</w:t>
            </w:r>
          </w:p>
        </w:tc>
        <w:tc>
          <w:tcPr>
            <w:tcW w:w="3625" w:type="pct"/>
            <w:vAlign w:val="center"/>
          </w:tcPr>
          <w:p w:rsidR="00770B6E" w:rsidRPr="006E3BC8" w:rsidRDefault="00770B6E" w:rsidP="000C7E6E">
            <w:pPr>
              <w:spacing w:after="0" w:line="240" w:lineRule="auto"/>
              <w:jc w:val="both"/>
              <w:rPr>
                <w:rFonts w:cs="Arial"/>
                <w:b/>
                <w:bCs/>
                <w:sz w:val="18"/>
                <w:szCs w:val="18"/>
              </w:rPr>
            </w:pPr>
            <w:r w:rsidRPr="006E3BC8">
              <w:rPr>
                <w:rFonts w:cs="Arial"/>
                <w:b/>
                <w:bCs/>
                <w:sz w:val="18"/>
                <w:szCs w:val="18"/>
              </w:rPr>
              <w:t xml:space="preserve">ARTICOLO GESTIONE DELLE VERTENZE DI DANNO - VERTENZE DI RESPONSABILITÀ CIVILE </w:t>
            </w:r>
            <w:r w:rsidRPr="006E3BC8">
              <w:rPr>
                <w:rFonts w:cs="Arial"/>
                <w:b/>
                <w:color w:val="FF0000"/>
                <w:sz w:val="18"/>
                <w:szCs w:val="18"/>
                <w:lang w:eastAsia="it-IT"/>
              </w:rPr>
              <w:t>(k)</w:t>
            </w:r>
          </w:p>
          <w:p w:rsidR="00770B6E" w:rsidRPr="006E3BC8" w:rsidRDefault="00770B6E" w:rsidP="000C7E6E">
            <w:pPr>
              <w:spacing w:after="0" w:line="240" w:lineRule="auto"/>
              <w:jc w:val="both"/>
              <w:rPr>
                <w:rFonts w:cs="Arial"/>
                <w:bCs/>
                <w:i/>
                <w:sz w:val="18"/>
                <w:szCs w:val="18"/>
              </w:rPr>
            </w:pPr>
            <w:r w:rsidRPr="006E3BC8">
              <w:rPr>
                <w:rFonts w:cs="Arial"/>
                <w:bCs/>
                <w:sz w:val="18"/>
                <w:szCs w:val="18"/>
              </w:rPr>
              <w:t xml:space="preserve">Eliminazione delle parole </w:t>
            </w:r>
            <w:r w:rsidRPr="006E3BC8">
              <w:rPr>
                <w:rFonts w:cs="Arial"/>
                <w:bCs/>
                <w:i/>
                <w:sz w:val="18"/>
                <w:szCs w:val="18"/>
              </w:rPr>
              <w:t xml:space="preserve">“finché ne ha interesse” </w:t>
            </w:r>
            <w:r w:rsidRPr="006E3BC8">
              <w:rPr>
                <w:rFonts w:cs="Arial"/>
                <w:bCs/>
                <w:sz w:val="18"/>
                <w:szCs w:val="18"/>
              </w:rPr>
              <w:t>e precisazione dell’operatività anche per i sinistri in franchigia</w:t>
            </w:r>
            <w:r w:rsidRPr="006E3BC8">
              <w:rPr>
                <w:rFonts w:cs="Arial"/>
                <w:bCs/>
                <w:i/>
                <w:sz w:val="18"/>
                <w:szCs w:val="18"/>
              </w:rPr>
              <w:t>.</w:t>
            </w:r>
          </w:p>
          <w:p w:rsidR="00770B6E" w:rsidRPr="006E3BC8" w:rsidRDefault="00770B6E" w:rsidP="000C7E6E">
            <w:pPr>
              <w:spacing w:after="0" w:line="240" w:lineRule="auto"/>
              <w:jc w:val="both"/>
              <w:rPr>
                <w:rFonts w:cs="Arial"/>
                <w:color w:val="000000"/>
                <w:sz w:val="18"/>
                <w:szCs w:val="18"/>
                <w:lang w:eastAsia="en-GB"/>
              </w:rPr>
            </w:pPr>
          </w:p>
          <w:p w:rsidR="00770B6E" w:rsidRPr="006E3BC8" w:rsidRDefault="00770B6E" w:rsidP="000C7E6E">
            <w:pPr>
              <w:autoSpaceDE w:val="0"/>
              <w:autoSpaceDN w:val="0"/>
              <w:adjustRightInd w:val="0"/>
              <w:spacing w:after="0" w:line="240" w:lineRule="auto"/>
              <w:jc w:val="both"/>
              <w:rPr>
                <w:rFonts w:cs="Arial"/>
                <w:i/>
                <w:color w:val="000000"/>
                <w:sz w:val="18"/>
                <w:szCs w:val="18"/>
                <w:lang w:eastAsia="en-GB"/>
              </w:rPr>
            </w:pPr>
            <w:r w:rsidRPr="006E3BC8">
              <w:rPr>
                <w:rFonts w:cs="Arial"/>
                <w:i/>
                <w:color w:val="000000"/>
                <w:sz w:val="18"/>
                <w:szCs w:val="18"/>
                <w:lang w:eastAsia="en-GB"/>
              </w:rPr>
              <w:t>La Società assume la gestione delle vertenze sia in sede stragiudiziale che giudiziale, a nome dell’assicurato, designando, ove occorra, legali e tecnici e avvalendosi di tutti i diritti e azioni spettanti all’assicurato stesso con l’assenso dell’assicurato.</w:t>
            </w:r>
          </w:p>
          <w:p w:rsidR="00770B6E" w:rsidRPr="006E3BC8" w:rsidRDefault="00770B6E" w:rsidP="000C7E6E">
            <w:pPr>
              <w:autoSpaceDE w:val="0"/>
              <w:autoSpaceDN w:val="0"/>
              <w:adjustRightInd w:val="0"/>
              <w:spacing w:after="0" w:line="240" w:lineRule="auto"/>
              <w:jc w:val="both"/>
              <w:rPr>
                <w:rFonts w:cs="Arial"/>
                <w:b/>
                <w:i/>
                <w:color w:val="000000"/>
                <w:sz w:val="18"/>
                <w:szCs w:val="18"/>
                <w:lang w:eastAsia="en-GB"/>
              </w:rPr>
            </w:pPr>
            <w:r w:rsidRPr="006E3BC8">
              <w:rPr>
                <w:rFonts w:cs="Arial"/>
                <w:b/>
                <w:i/>
                <w:color w:val="000000"/>
                <w:sz w:val="18"/>
                <w:szCs w:val="18"/>
                <w:lang w:eastAsia="en-GB"/>
              </w:rPr>
              <w:t>La Società acconsente di gestire i sinistri anche al di sotto della franchigia contrattuale. In caso di risarcimento inferiore o pari alla franchigia, la Società trasmetterà al Contraente l’elenco dei sinistri quietanzati e liquidati con indicazione degli importi in franchigia da recuperare.</w:t>
            </w:r>
          </w:p>
          <w:p w:rsidR="00770B6E" w:rsidRPr="006E3BC8" w:rsidRDefault="00770B6E" w:rsidP="000C7E6E">
            <w:pPr>
              <w:autoSpaceDE w:val="0"/>
              <w:autoSpaceDN w:val="0"/>
              <w:adjustRightInd w:val="0"/>
              <w:spacing w:after="0" w:line="240" w:lineRule="auto"/>
              <w:jc w:val="both"/>
              <w:rPr>
                <w:rFonts w:cs="Arial"/>
                <w:i/>
                <w:sz w:val="18"/>
                <w:szCs w:val="18"/>
                <w:lang w:eastAsia="it-IT"/>
              </w:rPr>
            </w:pPr>
            <w:r w:rsidRPr="006E3BC8">
              <w:rPr>
                <w:rFonts w:cs="Arial"/>
                <w:b/>
                <w:i/>
                <w:color w:val="000000"/>
                <w:sz w:val="18"/>
                <w:szCs w:val="18"/>
                <w:lang w:eastAsia="en-GB"/>
              </w:rPr>
              <w:t xml:space="preserve">Il Contraente provvederà al pagamento di quanto dovuto a titolo di rimborso entro 60 giorni dalla richiesta scritta da parte della Società. In caso di disdetta per qualunque motivo prima della scadenza contrattuale, gli importi di cui sopra verranno richiesti dalla Società successivamente alla quietanza e liquidazione di ogni singolo danno, e il Contraente si impegna a provvedere al pagamento entro 60 giorni dalla richiesta. </w:t>
            </w:r>
            <w:r w:rsidRPr="006E3BC8">
              <w:rPr>
                <w:rFonts w:cs="Arial"/>
                <w:i/>
                <w:sz w:val="18"/>
                <w:szCs w:val="18"/>
                <w:lang w:eastAsia="it-IT"/>
              </w:rPr>
              <w:t>Sono a carico della Società (…)</w:t>
            </w:r>
          </w:p>
          <w:p w:rsidR="00770B6E" w:rsidRPr="006E3BC8" w:rsidRDefault="00770B6E" w:rsidP="000C7E6E">
            <w:pPr>
              <w:autoSpaceDE w:val="0"/>
              <w:autoSpaceDN w:val="0"/>
              <w:adjustRightInd w:val="0"/>
              <w:spacing w:after="0" w:line="240" w:lineRule="auto"/>
              <w:jc w:val="both"/>
              <w:rPr>
                <w:rFonts w:cs="Arial"/>
                <w:i/>
                <w:sz w:val="18"/>
                <w:szCs w:val="18"/>
                <w:lang w:eastAsia="it-IT"/>
              </w:rPr>
            </w:pPr>
          </w:p>
          <w:p w:rsidR="00770B6E" w:rsidRPr="006E3BC8" w:rsidRDefault="00770B6E" w:rsidP="000C7E6E">
            <w:pPr>
              <w:spacing w:after="0" w:line="240" w:lineRule="auto"/>
              <w:rPr>
                <w:rFonts w:cs="Arial"/>
                <w:i/>
                <w:color w:val="FF0000"/>
                <w:sz w:val="18"/>
                <w:szCs w:val="18"/>
                <w:lang w:eastAsia="en-GB"/>
              </w:rPr>
            </w:pPr>
            <w:r w:rsidRPr="006E3BC8">
              <w:rPr>
                <w:rFonts w:cs="Arial"/>
                <w:b/>
                <w:bCs/>
                <w:color w:val="FF0000"/>
                <w:sz w:val="18"/>
                <w:szCs w:val="18"/>
              </w:rPr>
              <w:t>(k) In alternativa alla precedente</w:t>
            </w:r>
          </w:p>
        </w:tc>
        <w:tc>
          <w:tcPr>
            <w:tcW w:w="299" w:type="pct"/>
          </w:tcPr>
          <w:p w:rsidR="00770B6E" w:rsidRPr="006E3BC8" w:rsidRDefault="00770B6E" w:rsidP="000C7E6E">
            <w:pPr>
              <w:spacing w:after="0" w:line="240" w:lineRule="auto"/>
              <w:rPr>
                <w:rFonts w:cs="Arial"/>
                <w:b/>
                <w:bCs/>
                <w:sz w:val="18"/>
                <w:szCs w:val="18"/>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5</w:t>
            </w:r>
          </w:p>
        </w:tc>
      </w:tr>
      <w:tr w:rsidR="00770B6E" w:rsidRPr="006E3BC8" w:rsidTr="00F315B2">
        <w:trPr>
          <w:cantSplit/>
          <w:trHeight w:val="338"/>
        </w:trPr>
        <w:tc>
          <w:tcPr>
            <w:tcW w:w="250" w:type="pct"/>
          </w:tcPr>
          <w:p w:rsidR="00770B6E" w:rsidRPr="006E3BC8" w:rsidRDefault="00770B6E" w:rsidP="000C7E6E">
            <w:pPr>
              <w:spacing w:after="0" w:line="240" w:lineRule="auto"/>
              <w:rPr>
                <w:rFonts w:cs="Arial"/>
                <w:b/>
                <w:bCs/>
                <w:sz w:val="18"/>
                <w:szCs w:val="18"/>
                <w:lang w:val="en-GB"/>
              </w:rPr>
            </w:pPr>
            <w:r w:rsidRPr="006E3BC8">
              <w:rPr>
                <w:rFonts w:cs="Arial"/>
                <w:b/>
                <w:bCs/>
                <w:sz w:val="18"/>
                <w:szCs w:val="18"/>
                <w:lang w:val="en-GB"/>
              </w:rPr>
              <w:t>8</w:t>
            </w:r>
          </w:p>
        </w:tc>
        <w:tc>
          <w:tcPr>
            <w:tcW w:w="3625" w:type="pct"/>
          </w:tcPr>
          <w:p w:rsidR="00770B6E" w:rsidRPr="006E3BC8" w:rsidRDefault="00770B6E" w:rsidP="000C7E6E">
            <w:pPr>
              <w:spacing w:after="0" w:line="240" w:lineRule="auto"/>
              <w:rPr>
                <w:rFonts w:cs="Arial"/>
                <w:b/>
                <w:bCs/>
                <w:sz w:val="18"/>
                <w:szCs w:val="18"/>
              </w:rPr>
            </w:pPr>
            <w:r w:rsidRPr="006E3BC8">
              <w:rPr>
                <w:rFonts w:cs="Arial"/>
                <w:b/>
                <w:bCs/>
                <w:sz w:val="18"/>
                <w:szCs w:val="18"/>
              </w:rPr>
              <w:t>FRANCHIGIA FRONTALE</w:t>
            </w:r>
          </w:p>
          <w:p w:rsidR="00770B6E" w:rsidRPr="006E3BC8" w:rsidRDefault="00770B6E" w:rsidP="000C7E6E">
            <w:pPr>
              <w:spacing w:after="0" w:line="240" w:lineRule="auto"/>
              <w:rPr>
                <w:rFonts w:cs="Arial"/>
                <w:bCs/>
                <w:sz w:val="18"/>
                <w:szCs w:val="18"/>
              </w:rPr>
            </w:pPr>
            <w:r w:rsidRPr="006E3BC8">
              <w:rPr>
                <w:rFonts w:cs="Arial"/>
                <w:bCs/>
                <w:sz w:val="18"/>
                <w:szCs w:val="18"/>
              </w:rPr>
              <w:t xml:space="preserve">Riduzione a </w:t>
            </w:r>
            <w:r w:rsidRPr="006E3BC8">
              <w:rPr>
                <w:rFonts w:cs="Arial"/>
                <w:bCs/>
                <w:color w:val="000000"/>
                <w:sz w:val="18"/>
                <w:szCs w:val="18"/>
              </w:rPr>
              <w:t>€ 3.000,00</w:t>
            </w:r>
          </w:p>
        </w:tc>
        <w:tc>
          <w:tcPr>
            <w:tcW w:w="299" w:type="pct"/>
          </w:tcPr>
          <w:p w:rsidR="00770B6E" w:rsidRPr="00A21E14" w:rsidRDefault="00770B6E" w:rsidP="000C7E6E">
            <w:pPr>
              <w:spacing w:after="0" w:line="240" w:lineRule="auto"/>
              <w:rPr>
                <w:rFonts w:cs="Arial"/>
                <w:b/>
                <w:bCs/>
                <w:sz w:val="24"/>
                <w:szCs w:val="24"/>
              </w:rPr>
            </w:pPr>
          </w:p>
        </w:tc>
        <w:tc>
          <w:tcPr>
            <w:tcW w:w="826" w:type="pct"/>
          </w:tcPr>
          <w:p w:rsidR="00770B6E" w:rsidRPr="00A21E14" w:rsidRDefault="00770B6E" w:rsidP="000C7E6E">
            <w:pPr>
              <w:spacing w:after="0" w:line="240" w:lineRule="auto"/>
              <w:rPr>
                <w:rFonts w:cs="Arial"/>
                <w:b/>
                <w:bCs/>
                <w:sz w:val="24"/>
                <w:szCs w:val="24"/>
              </w:rPr>
            </w:pPr>
            <w:r w:rsidRPr="00A21E14">
              <w:rPr>
                <w:rFonts w:cs="Arial"/>
                <w:b/>
                <w:bCs/>
                <w:sz w:val="24"/>
                <w:szCs w:val="24"/>
              </w:rPr>
              <w:t>5</w:t>
            </w:r>
          </w:p>
        </w:tc>
      </w:tr>
      <w:tr w:rsidR="00770B6E" w:rsidRPr="006E3BC8" w:rsidTr="00867E1B">
        <w:trPr>
          <w:cantSplit/>
          <w:trHeight w:val="567"/>
        </w:trPr>
        <w:tc>
          <w:tcPr>
            <w:tcW w:w="250" w:type="pct"/>
            <w:vMerge w:val="restart"/>
            <w:vAlign w:val="center"/>
          </w:tcPr>
          <w:p w:rsidR="00770B6E" w:rsidRPr="006E3BC8" w:rsidRDefault="00770B6E" w:rsidP="000C7E6E">
            <w:pPr>
              <w:spacing w:after="0" w:line="240" w:lineRule="auto"/>
              <w:rPr>
                <w:rFonts w:cs="Arial"/>
                <w:b/>
                <w:bCs/>
                <w:sz w:val="18"/>
                <w:szCs w:val="18"/>
              </w:rPr>
            </w:pPr>
            <w:r w:rsidRPr="006E3BC8">
              <w:rPr>
                <w:rFonts w:cs="Arial"/>
                <w:b/>
                <w:bCs/>
                <w:sz w:val="18"/>
                <w:szCs w:val="18"/>
              </w:rPr>
              <w:t>9</w:t>
            </w:r>
          </w:p>
          <w:p w:rsidR="00770B6E" w:rsidRPr="006E3BC8" w:rsidRDefault="00770B6E" w:rsidP="000C7E6E">
            <w:pPr>
              <w:spacing w:after="0" w:line="240" w:lineRule="auto"/>
              <w:rPr>
                <w:rFonts w:cs="Arial"/>
                <w:b/>
                <w:bCs/>
                <w:sz w:val="18"/>
                <w:szCs w:val="18"/>
              </w:rPr>
            </w:pPr>
          </w:p>
        </w:tc>
        <w:tc>
          <w:tcPr>
            <w:tcW w:w="3625" w:type="pct"/>
            <w:vAlign w:val="center"/>
          </w:tcPr>
          <w:p w:rsidR="00770B6E" w:rsidRPr="006E3BC8" w:rsidRDefault="00770B6E" w:rsidP="000C7E6E">
            <w:pPr>
              <w:spacing w:after="0" w:line="240" w:lineRule="auto"/>
              <w:rPr>
                <w:rFonts w:cs="Arial"/>
                <w:bCs/>
                <w:color w:val="000000"/>
                <w:sz w:val="18"/>
                <w:szCs w:val="18"/>
                <w:highlight w:val="lightGray"/>
              </w:rPr>
            </w:pPr>
            <w:r w:rsidRPr="006E3BC8">
              <w:rPr>
                <w:rFonts w:cs="Arial"/>
                <w:b/>
                <w:sz w:val="18"/>
                <w:szCs w:val="18"/>
                <w:lang w:eastAsia="en-GB"/>
              </w:rPr>
              <w:t>MASSIMALE DI RESPONSABILITÀ CIVILE PER SINISTRO</w:t>
            </w:r>
            <w:r w:rsidRPr="006E3BC8">
              <w:rPr>
                <w:rFonts w:cs="Arial"/>
                <w:bCs/>
                <w:color w:val="000000"/>
                <w:sz w:val="18"/>
                <w:szCs w:val="18"/>
                <w:highlight w:val="lightGray"/>
              </w:rPr>
              <w:t xml:space="preserve"> </w:t>
            </w:r>
          </w:p>
          <w:p w:rsidR="00770B6E" w:rsidRPr="006E3BC8" w:rsidRDefault="00770B6E" w:rsidP="000C7E6E">
            <w:pPr>
              <w:spacing w:after="0" w:line="240" w:lineRule="auto"/>
              <w:rPr>
                <w:rFonts w:cs="Arial"/>
                <w:bCs/>
                <w:color w:val="000000"/>
                <w:sz w:val="18"/>
                <w:szCs w:val="18"/>
                <w:lang w:val="en-GB"/>
              </w:rPr>
            </w:pPr>
            <w:r w:rsidRPr="006E3BC8">
              <w:rPr>
                <w:rFonts w:cs="Arial"/>
                <w:bCs/>
                <w:sz w:val="18"/>
                <w:szCs w:val="18"/>
              </w:rPr>
              <w:t>Elevazione massimale</w:t>
            </w:r>
            <w:r w:rsidRPr="006E3BC8">
              <w:rPr>
                <w:rFonts w:cs="Arial"/>
                <w:bCs/>
                <w:color w:val="000000"/>
                <w:sz w:val="18"/>
                <w:szCs w:val="18"/>
                <w:lang w:val="en-GB"/>
              </w:rPr>
              <w:t xml:space="preserve"> a € 15.000.000,00</w:t>
            </w:r>
          </w:p>
        </w:tc>
        <w:tc>
          <w:tcPr>
            <w:tcW w:w="299" w:type="pct"/>
            <w:vMerge w:val="restart"/>
          </w:tcPr>
          <w:p w:rsidR="00770B6E" w:rsidRPr="006E3BC8" w:rsidRDefault="00770B6E" w:rsidP="000C7E6E">
            <w:pPr>
              <w:spacing w:after="0" w:line="240" w:lineRule="auto"/>
              <w:rPr>
                <w:rFonts w:cs="Arial"/>
                <w:b/>
                <w:bCs/>
                <w:sz w:val="18"/>
                <w:szCs w:val="18"/>
                <w:lang w:val="en-GB"/>
              </w:rPr>
            </w:pPr>
          </w:p>
        </w:tc>
        <w:tc>
          <w:tcPr>
            <w:tcW w:w="826" w:type="pct"/>
            <w:vMerge w:val="restart"/>
            <w:vAlign w:val="center"/>
          </w:tcPr>
          <w:p w:rsidR="00770B6E" w:rsidRPr="00A21E14" w:rsidRDefault="00770B6E" w:rsidP="000C7E6E">
            <w:pPr>
              <w:spacing w:after="0" w:line="240" w:lineRule="auto"/>
              <w:rPr>
                <w:rFonts w:cs="Arial"/>
                <w:b/>
                <w:bCs/>
                <w:sz w:val="24"/>
                <w:szCs w:val="24"/>
                <w:lang w:val="en-GB"/>
              </w:rPr>
            </w:pPr>
            <w:r w:rsidRPr="00A21E14">
              <w:rPr>
                <w:rFonts w:cs="Arial"/>
                <w:b/>
                <w:bCs/>
                <w:sz w:val="24"/>
                <w:szCs w:val="24"/>
                <w:lang w:val="en-GB"/>
              </w:rPr>
              <w:t>5</w:t>
            </w:r>
          </w:p>
        </w:tc>
      </w:tr>
      <w:tr w:rsidR="00770B6E" w:rsidRPr="006E3BC8" w:rsidTr="00DC60B9">
        <w:trPr>
          <w:cantSplit/>
          <w:trHeight w:val="567"/>
        </w:trPr>
        <w:tc>
          <w:tcPr>
            <w:tcW w:w="250" w:type="pct"/>
            <w:vMerge/>
          </w:tcPr>
          <w:p w:rsidR="00770B6E" w:rsidRPr="006E3BC8" w:rsidRDefault="00770B6E" w:rsidP="000C7E6E">
            <w:pPr>
              <w:spacing w:after="0" w:line="240" w:lineRule="auto"/>
              <w:rPr>
                <w:rFonts w:cs="Arial"/>
                <w:b/>
                <w:bCs/>
                <w:sz w:val="18"/>
                <w:szCs w:val="18"/>
                <w:lang w:val="en-GB"/>
              </w:rPr>
            </w:pPr>
          </w:p>
        </w:tc>
        <w:tc>
          <w:tcPr>
            <w:tcW w:w="3625" w:type="pct"/>
            <w:vAlign w:val="center"/>
          </w:tcPr>
          <w:p w:rsidR="00770B6E" w:rsidRPr="006E3BC8" w:rsidRDefault="00770B6E" w:rsidP="000C7E6E">
            <w:pPr>
              <w:spacing w:after="0" w:line="240" w:lineRule="auto"/>
              <w:rPr>
                <w:rFonts w:cs="Arial"/>
                <w:bCs/>
                <w:color w:val="000000"/>
                <w:sz w:val="18"/>
                <w:szCs w:val="18"/>
                <w:highlight w:val="lightGray"/>
              </w:rPr>
            </w:pPr>
            <w:r w:rsidRPr="006E3BC8">
              <w:rPr>
                <w:rFonts w:cs="Arial"/>
                <w:b/>
                <w:sz w:val="18"/>
                <w:szCs w:val="18"/>
                <w:lang w:eastAsia="en-GB"/>
              </w:rPr>
              <w:t>MASSIMALE DI RESPONSABILITÀ CIVILE IN AGGREGATO ANNUO</w:t>
            </w:r>
          </w:p>
          <w:p w:rsidR="00770B6E" w:rsidRPr="006E3BC8" w:rsidRDefault="00770B6E" w:rsidP="000C7E6E">
            <w:pPr>
              <w:spacing w:after="0" w:line="240" w:lineRule="auto"/>
              <w:rPr>
                <w:rFonts w:cs="Arial"/>
                <w:bCs/>
                <w:color w:val="000000"/>
                <w:sz w:val="18"/>
                <w:szCs w:val="18"/>
                <w:lang w:val="en-GB"/>
              </w:rPr>
            </w:pPr>
            <w:r w:rsidRPr="006E3BC8">
              <w:rPr>
                <w:rFonts w:cs="Arial"/>
                <w:bCs/>
                <w:sz w:val="18"/>
                <w:szCs w:val="18"/>
              </w:rPr>
              <w:t>Elevazione massimale</w:t>
            </w:r>
            <w:r w:rsidRPr="006E3BC8">
              <w:rPr>
                <w:rFonts w:cs="Arial"/>
                <w:bCs/>
                <w:color w:val="000000"/>
                <w:sz w:val="18"/>
                <w:szCs w:val="18"/>
                <w:highlight w:val="lightGray"/>
                <w:lang w:val="en-GB"/>
              </w:rPr>
              <w:t xml:space="preserve"> </w:t>
            </w:r>
            <w:r w:rsidRPr="006E3BC8">
              <w:rPr>
                <w:rFonts w:cs="Arial"/>
                <w:bCs/>
                <w:color w:val="000000"/>
                <w:sz w:val="18"/>
                <w:szCs w:val="18"/>
                <w:lang w:val="en-GB"/>
              </w:rPr>
              <w:t>a € 30.000.000,00</w:t>
            </w:r>
          </w:p>
        </w:tc>
        <w:tc>
          <w:tcPr>
            <w:tcW w:w="299" w:type="pct"/>
            <w:vMerge/>
          </w:tcPr>
          <w:p w:rsidR="00770B6E" w:rsidRPr="006E3BC8" w:rsidRDefault="00770B6E" w:rsidP="000C7E6E">
            <w:pPr>
              <w:spacing w:after="0" w:line="240" w:lineRule="auto"/>
              <w:rPr>
                <w:rFonts w:cs="Arial"/>
                <w:b/>
                <w:bCs/>
                <w:sz w:val="18"/>
                <w:szCs w:val="18"/>
                <w:lang w:val="en-GB"/>
              </w:rPr>
            </w:pPr>
          </w:p>
        </w:tc>
        <w:tc>
          <w:tcPr>
            <w:tcW w:w="826" w:type="pct"/>
            <w:vMerge/>
          </w:tcPr>
          <w:p w:rsidR="00770B6E" w:rsidRPr="006E3BC8" w:rsidRDefault="00770B6E" w:rsidP="000C7E6E">
            <w:pPr>
              <w:spacing w:after="0" w:line="240" w:lineRule="auto"/>
              <w:rPr>
                <w:rFonts w:cs="Arial"/>
                <w:b/>
                <w:bCs/>
                <w:sz w:val="18"/>
                <w:szCs w:val="18"/>
                <w:lang w:val="en-GB"/>
              </w:rPr>
            </w:pPr>
          </w:p>
        </w:tc>
      </w:tr>
      <w:tr w:rsidR="00770B6E" w:rsidRPr="006E3BC8" w:rsidTr="008D4843">
        <w:trPr>
          <w:cantSplit/>
          <w:trHeight w:val="768"/>
        </w:trPr>
        <w:tc>
          <w:tcPr>
            <w:tcW w:w="250" w:type="pct"/>
            <w:vMerge w:val="restart"/>
            <w:vAlign w:val="center"/>
          </w:tcPr>
          <w:p w:rsidR="00770B6E" w:rsidRPr="006E3BC8" w:rsidRDefault="00770B6E" w:rsidP="000C7E6E">
            <w:pPr>
              <w:spacing w:after="0" w:line="240" w:lineRule="auto"/>
              <w:rPr>
                <w:rFonts w:cs="Arial"/>
                <w:b/>
                <w:sz w:val="18"/>
                <w:szCs w:val="18"/>
                <w:lang w:eastAsia="en-GB"/>
              </w:rPr>
            </w:pPr>
            <w:r w:rsidRPr="006E3BC8">
              <w:rPr>
                <w:rFonts w:cs="Arial"/>
                <w:b/>
                <w:sz w:val="18"/>
                <w:szCs w:val="18"/>
                <w:lang w:eastAsia="en-GB"/>
              </w:rPr>
              <w:t>11</w:t>
            </w:r>
          </w:p>
        </w:tc>
        <w:tc>
          <w:tcPr>
            <w:tcW w:w="3625" w:type="pct"/>
          </w:tcPr>
          <w:p w:rsidR="00770B6E" w:rsidRPr="006E3BC8" w:rsidRDefault="00770B6E" w:rsidP="000C7E6E">
            <w:pPr>
              <w:widowControl w:val="0"/>
              <w:spacing w:after="0" w:line="240" w:lineRule="auto"/>
              <w:jc w:val="both"/>
              <w:rPr>
                <w:rFonts w:cs="Arial"/>
                <w:bCs/>
                <w:color w:val="000000"/>
                <w:sz w:val="18"/>
                <w:szCs w:val="18"/>
              </w:rPr>
            </w:pPr>
            <w:r w:rsidRPr="006E3BC8">
              <w:rPr>
                <w:rFonts w:cs="Arial"/>
                <w:bCs/>
                <w:sz w:val="18"/>
                <w:szCs w:val="18"/>
              </w:rPr>
              <w:t>Si aumentano i limiti</w:t>
            </w:r>
            <w:r w:rsidRPr="006E3BC8">
              <w:rPr>
                <w:rFonts w:cs="Arial"/>
                <w:bCs/>
                <w:color w:val="000000"/>
                <w:sz w:val="18"/>
                <w:szCs w:val="18"/>
              </w:rPr>
              <w:t xml:space="preserve"> d’indennizzo a € 1.000.000,00 per sinistro e per anno per le garanzie di seguito elencate:</w:t>
            </w:r>
          </w:p>
          <w:p w:rsidR="00770B6E" w:rsidRPr="006E3BC8" w:rsidRDefault="00770B6E" w:rsidP="00F315B2">
            <w:pPr>
              <w:pStyle w:val="ListParagraph"/>
              <w:numPr>
                <w:ilvl w:val="0"/>
                <w:numId w:val="4"/>
              </w:numPr>
              <w:spacing w:after="0" w:line="240" w:lineRule="auto"/>
              <w:rPr>
                <w:rFonts w:cs="Arial"/>
                <w:b/>
                <w:sz w:val="18"/>
                <w:szCs w:val="18"/>
                <w:lang w:eastAsia="en-GB"/>
              </w:rPr>
            </w:pPr>
            <w:r w:rsidRPr="006E3BC8">
              <w:rPr>
                <w:rFonts w:cs="Arial"/>
                <w:b/>
                <w:sz w:val="18"/>
                <w:szCs w:val="18"/>
                <w:lang w:eastAsia="en-GB"/>
              </w:rPr>
              <w:t>ECOLOGIA E AMBIENTE</w:t>
            </w:r>
          </w:p>
          <w:p w:rsidR="00770B6E" w:rsidRPr="006E3BC8" w:rsidRDefault="00770B6E" w:rsidP="00F315B2">
            <w:pPr>
              <w:pStyle w:val="ListParagraph"/>
              <w:widowControl w:val="0"/>
              <w:numPr>
                <w:ilvl w:val="0"/>
                <w:numId w:val="4"/>
              </w:numPr>
              <w:spacing w:after="0" w:line="240" w:lineRule="auto"/>
              <w:jc w:val="both"/>
              <w:rPr>
                <w:rFonts w:cs="Arial"/>
                <w:bCs/>
                <w:color w:val="000000"/>
                <w:sz w:val="18"/>
                <w:szCs w:val="18"/>
              </w:rPr>
            </w:pPr>
            <w:r w:rsidRPr="006E3BC8">
              <w:rPr>
                <w:rFonts w:cs="Arial"/>
                <w:b/>
                <w:sz w:val="18"/>
                <w:szCs w:val="18"/>
                <w:lang w:eastAsia="en-GB"/>
              </w:rPr>
              <w:t>INTERRUZIONE E SOSPENSIONE DI ATTIVITÀ DI TERZI</w:t>
            </w:r>
          </w:p>
          <w:p w:rsidR="00770B6E" w:rsidRPr="006E3BC8" w:rsidRDefault="00770B6E" w:rsidP="00F315B2">
            <w:pPr>
              <w:pStyle w:val="ListParagraph"/>
              <w:numPr>
                <w:ilvl w:val="0"/>
                <w:numId w:val="4"/>
              </w:numPr>
              <w:spacing w:after="0" w:line="240" w:lineRule="auto"/>
              <w:jc w:val="both"/>
              <w:rPr>
                <w:rFonts w:cs="Arial"/>
                <w:b/>
                <w:sz w:val="18"/>
                <w:szCs w:val="18"/>
                <w:lang w:eastAsia="en-GB"/>
              </w:rPr>
            </w:pPr>
            <w:r w:rsidRPr="006E3BC8">
              <w:rPr>
                <w:rFonts w:cs="Arial"/>
                <w:b/>
                <w:sz w:val="18"/>
                <w:szCs w:val="18"/>
                <w:lang w:eastAsia="en-GB"/>
              </w:rPr>
              <w:t xml:space="preserve">ATTIVITÀ CONNESSE ALL’ASSUNZIONE E GESTIONE DEL PERSONALE </w:t>
            </w:r>
          </w:p>
          <w:p w:rsidR="00770B6E" w:rsidRPr="006E3BC8" w:rsidRDefault="00770B6E" w:rsidP="00F315B2">
            <w:pPr>
              <w:pStyle w:val="ListParagraph"/>
              <w:numPr>
                <w:ilvl w:val="0"/>
                <w:numId w:val="4"/>
              </w:numPr>
              <w:spacing w:after="0" w:line="240" w:lineRule="auto"/>
              <w:rPr>
                <w:rFonts w:cs="Arial"/>
                <w:b/>
                <w:sz w:val="18"/>
                <w:szCs w:val="18"/>
                <w:lang w:eastAsia="en-GB"/>
              </w:rPr>
            </w:pPr>
            <w:r w:rsidRPr="006E3BC8">
              <w:rPr>
                <w:rFonts w:cs="Arial"/>
                <w:b/>
                <w:sz w:val="18"/>
                <w:szCs w:val="18"/>
                <w:lang w:eastAsia="en-GB"/>
              </w:rPr>
              <w:t>DECRETO LEGISLATIVO 196/2003 SS.MM.II. E NORMATIVE PRIVACY/GDPR</w:t>
            </w:r>
          </w:p>
          <w:p w:rsidR="00770B6E" w:rsidRPr="006E3BC8" w:rsidRDefault="00770B6E" w:rsidP="00F315B2">
            <w:pPr>
              <w:pStyle w:val="ListParagraph"/>
              <w:widowControl w:val="0"/>
              <w:numPr>
                <w:ilvl w:val="0"/>
                <w:numId w:val="4"/>
              </w:numPr>
              <w:spacing w:after="0" w:line="240" w:lineRule="auto"/>
              <w:jc w:val="both"/>
              <w:rPr>
                <w:rFonts w:cs="Arial"/>
                <w:b/>
                <w:sz w:val="18"/>
                <w:szCs w:val="18"/>
                <w:lang w:eastAsia="en-GB"/>
              </w:rPr>
            </w:pPr>
            <w:r w:rsidRPr="006E3BC8">
              <w:rPr>
                <w:rFonts w:cs="Arial"/>
                <w:b/>
                <w:sz w:val="18"/>
                <w:szCs w:val="18"/>
                <w:lang w:eastAsia="en-GB"/>
              </w:rPr>
              <w:t>ATTIVITÀ SVOLTA AI SENSI DEL D.LGS. 50/2016 SS.MM.II.</w:t>
            </w:r>
          </w:p>
          <w:p w:rsidR="00770B6E" w:rsidRPr="006E3BC8" w:rsidRDefault="00770B6E" w:rsidP="00F315B2">
            <w:pPr>
              <w:pStyle w:val="ListParagraph"/>
              <w:numPr>
                <w:ilvl w:val="0"/>
                <w:numId w:val="4"/>
              </w:numPr>
              <w:spacing w:after="0" w:line="240" w:lineRule="auto"/>
              <w:jc w:val="both"/>
              <w:rPr>
                <w:rFonts w:cs="Arial"/>
                <w:b/>
                <w:sz w:val="18"/>
                <w:szCs w:val="18"/>
                <w:lang w:eastAsia="en-GB"/>
              </w:rPr>
            </w:pPr>
            <w:r w:rsidRPr="006E3BC8">
              <w:rPr>
                <w:rFonts w:cs="Arial"/>
                <w:b/>
                <w:sz w:val="18"/>
                <w:szCs w:val="18"/>
                <w:lang w:eastAsia="en-GB"/>
              </w:rPr>
              <w:t>ATTIVITÀ DI CUSTODIA TITOLI E BENI (OGGETTO DELL’ASSICURAZIONE lett. b) e GARANZIA OPZIONALE)</w:t>
            </w:r>
          </w:p>
          <w:p w:rsidR="00770B6E" w:rsidRPr="006E3BC8" w:rsidRDefault="00770B6E" w:rsidP="000C7E6E">
            <w:pPr>
              <w:widowControl w:val="0"/>
              <w:spacing w:after="0" w:line="240" w:lineRule="auto"/>
              <w:jc w:val="both"/>
              <w:rPr>
                <w:rFonts w:cs="Arial"/>
                <w:b/>
                <w:sz w:val="18"/>
                <w:szCs w:val="18"/>
                <w:lang w:eastAsia="en-GB"/>
              </w:rPr>
            </w:pPr>
          </w:p>
        </w:tc>
        <w:tc>
          <w:tcPr>
            <w:tcW w:w="299" w:type="pct"/>
          </w:tcPr>
          <w:p w:rsidR="00770B6E" w:rsidRPr="00A21E14" w:rsidRDefault="00770B6E" w:rsidP="000C7E6E">
            <w:pPr>
              <w:spacing w:after="0" w:line="240" w:lineRule="auto"/>
              <w:rPr>
                <w:rFonts w:cs="Arial"/>
                <w:b/>
                <w:bCs/>
                <w:sz w:val="24"/>
                <w:szCs w:val="24"/>
                <w:highlight w:val="cyan"/>
              </w:rPr>
            </w:pPr>
          </w:p>
        </w:tc>
        <w:tc>
          <w:tcPr>
            <w:tcW w:w="826" w:type="pct"/>
            <w:vAlign w:val="center"/>
          </w:tcPr>
          <w:p w:rsidR="00770B6E" w:rsidRPr="00A21E14" w:rsidRDefault="00770B6E" w:rsidP="000C7E6E">
            <w:pPr>
              <w:spacing w:after="0" w:line="240" w:lineRule="auto"/>
              <w:rPr>
                <w:rFonts w:cs="Arial"/>
                <w:b/>
                <w:bCs/>
                <w:sz w:val="24"/>
                <w:szCs w:val="24"/>
              </w:rPr>
            </w:pPr>
            <w:r w:rsidRPr="00A21E14">
              <w:rPr>
                <w:rFonts w:cs="Arial"/>
                <w:b/>
                <w:bCs/>
                <w:sz w:val="24"/>
                <w:szCs w:val="24"/>
              </w:rPr>
              <w:t>5</w:t>
            </w:r>
          </w:p>
        </w:tc>
      </w:tr>
      <w:tr w:rsidR="00770B6E" w:rsidRPr="006E3BC8" w:rsidTr="008D4843">
        <w:trPr>
          <w:cantSplit/>
          <w:trHeight w:val="457"/>
        </w:trPr>
        <w:tc>
          <w:tcPr>
            <w:tcW w:w="250" w:type="pct"/>
            <w:vMerge/>
          </w:tcPr>
          <w:p w:rsidR="00770B6E" w:rsidRPr="006E3BC8" w:rsidRDefault="00770B6E" w:rsidP="000C7E6E">
            <w:pPr>
              <w:spacing w:after="0" w:line="240" w:lineRule="auto"/>
              <w:rPr>
                <w:rFonts w:cs="Arial"/>
                <w:b/>
                <w:sz w:val="18"/>
                <w:szCs w:val="18"/>
                <w:lang w:eastAsia="en-GB"/>
              </w:rPr>
            </w:pPr>
          </w:p>
        </w:tc>
        <w:tc>
          <w:tcPr>
            <w:tcW w:w="3625" w:type="pct"/>
          </w:tcPr>
          <w:p w:rsidR="00770B6E" w:rsidRPr="006E3BC8" w:rsidRDefault="00770B6E" w:rsidP="00E636E8">
            <w:pPr>
              <w:spacing w:after="0" w:line="240" w:lineRule="auto"/>
              <w:jc w:val="both"/>
              <w:rPr>
                <w:rFonts w:cs="Arial"/>
                <w:sz w:val="18"/>
                <w:szCs w:val="18"/>
                <w:lang w:eastAsia="en-GB"/>
              </w:rPr>
            </w:pPr>
          </w:p>
          <w:p w:rsidR="00770B6E" w:rsidRPr="006E3BC8" w:rsidRDefault="00770B6E" w:rsidP="00F315B2">
            <w:pPr>
              <w:widowControl w:val="0"/>
              <w:spacing w:after="0" w:line="240" w:lineRule="auto"/>
              <w:jc w:val="both"/>
              <w:rPr>
                <w:rFonts w:cs="Arial"/>
                <w:bCs/>
                <w:color w:val="000000"/>
                <w:sz w:val="18"/>
                <w:szCs w:val="18"/>
              </w:rPr>
            </w:pPr>
            <w:r w:rsidRPr="006E3BC8">
              <w:rPr>
                <w:rFonts w:cs="Arial"/>
                <w:sz w:val="18"/>
                <w:szCs w:val="18"/>
                <w:lang w:eastAsia="en-GB"/>
              </w:rPr>
              <w:t>El</w:t>
            </w:r>
            <w:r w:rsidRPr="006E3BC8">
              <w:rPr>
                <w:rFonts w:cs="Arial"/>
                <w:bCs/>
                <w:sz w:val="18"/>
                <w:szCs w:val="18"/>
              </w:rPr>
              <w:t xml:space="preserve">iminazione del limite di indennizzo (la garanzia è prestata nei limiti del massimale per sinistro e per anno previsto dalla polizza) </w:t>
            </w:r>
            <w:r w:rsidRPr="006E3BC8">
              <w:rPr>
                <w:rFonts w:cs="Arial"/>
                <w:bCs/>
                <w:color w:val="000000"/>
                <w:sz w:val="18"/>
                <w:szCs w:val="18"/>
              </w:rPr>
              <w:t>per le garanzie di seguito elencate:</w:t>
            </w:r>
          </w:p>
          <w:p w:rsidR="00770B6E" w:rsidRPr="006E3BC8" w:rsidRDefault="00770B6E" w:rsidP="00F315B2">
            <w:pPr>
              <w:pStyle w:val="ListParagraph"/>
              <w:numPr>
                <w:ilvl w:val="0"/>
                <w:numId w:val="4"/>
              </w:numPr>
              <w:spacing w:after="0" w:line="240" w:lineRule="auto"/>
              <w:rPr>
                <w:rFonts w:cs="Arial"/>
                <w:b/>
                <w:sz w:val="18"/>
                <w:szCs w:val="18"/>
                <w:lang w:eastAsia="en-GB"/>
              </w:rPr>
            </w:pPr>
            <w:r w:rsidRPr="006E3BC8">
              <w:rPr>
                <w:rFonts w:cs="Arial"/>
                <w:b/>
                <w:sz w:val="18"/>
                <w:szCs w:val="18"/>
                <w:lang w:eastAsia="en-GB"/>
              </w:rPr>
              <w:t>ECOLOGIA E AMBIENTE</w:t>
            </w:r>
          </w:p>
          <w:p w:rsidR="00770B6E" w:rsidRPr="006E3BC8" w:rsidRDefault="00770B6E" w:rsidP="00F315B2">
            <w:pPr>
              <w:pStyle w:val="ListParagraph"/>
              <w:widowControl w:val="0"/>
              <w:numPr>
                <w:ilvl w:val="0"/>
                <w:numId w:val="4"/>
              </w:numPr>
              <w:spacing w:after="0" w:line="240" w:lineRule="auto"/>
              <w:jc w:val="both"/>
              <w:rPr>
                <w:rFonts w:cs="Arial"/>
                <w:bCs/>
                <w:color w:val="000000"/>
                <w:sz w:val="18"/>
                <w:szCs w:val="18"/>
              </w:rPr>
            </w:pPr>
            <w:r w:rsidRPr="006E3BC8">
              <w:rPr>
                <w:rFonts w:cs="Arial"/>
                <w:b/>
                <w:sz w:val="18"/>
                <w:szCs w:val="18"/>
                <w:lang w:eastAsia="en-GB"/>
              </w:rPr>
              <w:t>INTERRUZIONE E SOSPENSIONE DI ATTIVITÀ DI TERZI</w:t>
            </w:r>
          </w:p>
          <w:p w:rsidR="00770B6E" w:rsidRPr="006E3BC8" w:rsidRDefault="00770B6E" w:rsidP="00F315B2">
            <w:pPr>
              <w:pStyle w:val="ListParagraph"/>
              <w:numPr>
                <w:ilvl w:val="0"/>
                <w:numId w:val="4"/>
              </w:numPr>
              <w:spacing w:after="0" w:line="240" w:lineRule="auto"/>
              <w:jc w:val="both"/>
              <w:rPr>
                <w:rFonts w:cs="Arial"/>
                <w:b/>
                <w:sz w:val="18"/>
                <w:szCs w:val="18"/>
                <w:lang w:eastAsia="en-GB"/>
              </w:rPr>
            </w:pPr>
            <w:r w:rsidRPr="006E3BC8">
              <w:rPr>
                <w:rFonts w:cs="Arial"/>
                <w:b/>
                <w:sz w:val="18"/>
                <w:szCs w:val="18"/>
                <w:lang w:eastAsia="en-GB"/>
              </w:rPr>
              <w:t xml:space="preserve">ATTIVITÀ CONNESSE ALL’ASSUNZIONE E GESTIONE DEL PERSONALE </w:t>
            </w:r>
          </w:p>
          <w:p w:rsidR="00770B6E" w:rsidRPr="006E3BC8" w:rsidRDefault="00770B6E" w:rsidP="00F315B2">
            <w:pPr>
              <w:pStyle w:val="ListParagraph"/>
              <w:numPr>
                <w:ilvl w:val="0"/>
                <w:numId w:val="4"/>
              </w:numPr>
              <w:spacing w:after="0" w:line="240" w:lineRule="auto"/>
              <w:rPr>
                <w:rFonts w:cs="Arial"/>
                <w:b/>
                <w:sz w:val="18"/>
                <w:szCs w:val="18"/>
                <w:lang w:eastAsia="en-GB"/>
              </w:rPr>
            </w:pPr>
            <w:r w:rsidRPr="006E3BC8">
              <w:rPr>
                <w:rFonts w:cs="Arial"/>
                <w:b/>
                <w:sz w:val="18"/>
                <w:szCs w:val="18"/>
                <w:lang w:eastAsia="en-GB"/>
              </w:rPr>
              <w:t>DECRETO LEGISLATIVO 196/2003 SS.MM.II. E NORMATIVE PRIVACY/GDPR</w:t>
            </w:r>
          </w:p>
          <w:p w:rsidR="00770B6E" w:rsidRPr="006E3BC8" w:rsidRDefault="00770B6E" w:rsidP="00F315B2">
            <w:pPr>
              <w:pStyle w:val="ListParagraph"/>
              <w:widowControl w:val="0"/>
              <w:numPr>
                <w:ilvl w:val="0"/>
                <w:numId w:val="4"/>
              </w:numPr>
              <w:spacing w:after="0" w:line="240" w:lineRule="auto"/>
              <w:jc w:val="both"/>
              <w:rPr>
                <w:rFonts w:cs="Arial"/>
                <w:b/>
                <w:sz w:val="18"/>
                <w:szCs w:val="18"/>
                <w:lang w:eastAsia="en-GB"/>
              </w:rPr>
            </w:pPr>
            <w:r w:rsidRPr="006E3BC8">
              <w:rPr>
                <w:rFonts w:cs="Arial"/>
                <w:b/>
                <w:sz w:val="18"/>
                <w:szCs w:val="18"/>
                <w:lang w:eastAsia="en-GB"/>
              </w:rPr>
              <w:t>ATTIVITÀ SVOLTA AI SENSI DEL D.LGS. 50/2016 SS.MM.II.</w:t>
            </w:r>
          </w:p>
          <w:p w:rsidR="00770B6E" w:rsidRPr="006E3BC8" w:rsidRDefault="00770B6E" w:rsidP="00F315B2">
            <w:pPr>
              <w:pStyle w:val="ListParagraph"/>
              <w:numPr>
                <w:ilvl w:val="0"/>
                <w:numId w:val="4"/>
              </w:numPr>
              <w:spacing w:after="0" w:line="240" w:lineRule="auto"/>
              <w:jc w:val="both"/>
              <w:rPr>
                <w:rFonts w:cs="Arial"/>
                <w:b/>
                <w:sz w:val="18"/>
                <w:szCs w:val="18"/>
                <w:lang w:eastAsia="en-GB"/>
              </w:rPr>
            </w:pPr>
            <w:r w:rsidRPr="006E3BC8">
              <w:rPr>
                <w:rFonts w:cs="Arial"/>
                <w:b/>
                <w:sz w:val="18"/>
                <w:szCs w:val="18"/>
                <w:lang w:eastAsia="en-GB"/>
              </w:rPr>
              <w:t>ATTIVITÀ DI CUSTODIA TITOLI E BENI (OGGETTO DELL’ASSICURAZIONE lett. b) e GARANZIA OPZIONALE)</w:t>
            </w:r>
          </w:p>
          <w:p w:rsidR="00770B6E" w:rsidRPr="006E3BC8" w:rsidRDefault="00770B6E" w:rsidP="00E636E8">
            <w:pPr>
              <w:spacing w:after="0" w:line="240" w:lineRule="auto"/>
              <w:jc w:val="both"/>
              <w:rPr>
                <w:rFonts w:cs="Arial"/>
                <w:bCs/>
                <w:sz w:val="18"/>
                <w:szCs w:val="18"/>
              </w:rPr>
            </w:pPr>
          </w:p>
          <w:p w:rsidR="00770B6E" w:rsidRPr="006E3BC8" w:rsidRDefault="00770B6E" w:rsidP="000C7E6E">
            <w:pPr>
              <w:spacing w:after="0" w:line="240" w:lineRule="auto"/>
              <w:rPr>
                <w:rFonts w:cs="Arial"/>
                <w:b/>
                <w:sz w:val="18"/>
                <w:szCs w:val="18"/>
                <w:lang w:eastAsia="en-GB"/>
              </w:rPr>
            </w:pPr>
          </w:p>
        </w:tc>
        <w:tc>
          <w:tcPr>
            <w:tcW w:w="299" w:type="pct"/>
          </w:tcPr>
          <w:p w:rsidR="00770B6E" w:rsidRPr="00A21E14" w:rsidRDefault="00770B6E" w:rsidP="000C7E6E">
            <w:pPr>
              <w:spacing w:after="0" w:line="240" w:lineRule="auto"/>
              <w:rPr>
                <w:rFonts w:cs="Arial"/>
                <w:b/>
                <w:bCs/>
                <w:sz w:val="24"/>
                <w:szCs w:val="24"/>
                <w:highlight w:val="cyan"/>
              </w:rPr>
            </w:pPr>
          </w:p>
        </w:tc>
        <w:tc>
          <w:tcPr>
            <w:tcW w:w="826" w:type="pct"/>
            <w:vAlign w:val="center"/>
          </w:tcPr>
          <w:p w:rsidR="00770B6E" w:rsidRPr="00A21E14" w:rsidRDefault="00770B6E" w:rsidP="000C7E6E">
            <w:pPr>
              <w:spacing w:after="0" w:line="240" w:lineRule="auto"/>
              <w:rPr>
                <w:rFonts w:cs="Arial"/>
                <w:b/>
                <w:bCs/>
                <w:sz w:val="24"/>
                <w:szCs w:val="24"/>
              </w:rPr>
            </w:pPr>
            <w:r w:rsidRPr="00A21E14">
              <w:rPr>
                <w:rFonts w:cs="Arial"/>
                <w:b/>
                <w:bCs/>
                <w:sz w:val="24"/>
                <w:szCs w:val="24"/>
              </w:rPr>
              <w:t>10</w:t>
            </w:r>
          </w:p>
        </w:tc>
      </w:tr>
      <w:tr w:rsidR="00770B6E" w:rsidRPr="006E3BC8" w:rsidTr="008D4843">
        <w:trPr>
          <w:cantSplit/>
          <w:trHeight w:val="578"/>
        </w:trPr>
        <w:tc>
          <w:tcPr>
            <w:tcW w:w="250" w:type="pct"/>
            <w:vMerge w:val="restart"/>
            <w:vAlign w:val="center"/>
          </w:tcPr>
          <w:p w:rsidR="00770B6E" w:rsidRPr="006E3BC8" w:rsidRDefault="00770B6E" w:rsidP="000C7E6E">
            <w:pPr>
              <w:spacing w:after="0" w:line="240" w:lineRule="auto"/>
              <w:rPr>
                <w:rFonts w:cs="Arial"/>
                <w:b/>
                <w:sz w:val="18"/>
                <w:szCs w:val="18"/>
                <w:lang w:eastAsia="en-GB"/>
              </w:rPr>
            </w:pPr>
            <w:r w:rsidRPr="006E3BC8">
              <w:rPr>
                <w:rFonts w:cs="Arial"/>
                <w:b/>
                <w:sz w:val="18"/>
                <w:szCs w:val="18"/>
                <w:lang w:eastAsia="en-GB"/>
              </w:rPr>
              <w:t>12</w:t>
            </w:r>
          </w:p>
        </w:tc>
        <w:tc>
          <w:tcPr>
            <w:tcW w:w="3625" w:type="pct"/>
          </w:tcPr>
          <w:p w:rsidR="00770B6E" w:rsidRPr="006E3BC8" w:rsidRDefault="00770B6E" w:rsidP="000C2CE6">
            <w:pPr>
              <w:spacing w:after="0" w:line="240" w:lineRule="auto"/>
              <w:rPr>
                <w:rFonts w:cs="Arial"/>
                <w:b/>
                <w:bCs/>
                <w:sz w:val="18"/>
                <w:szCs w:val="18"/>
              </w:rPr>
            </w:pPr>
            <w:r w:rsidRPr="006E3BC8">
              <w:rPr>
                <w:rFonts w:cs="Arial"/>
                <w:b/>
                <w:bCs/>
                <w:sz w:val="18"/>
                <w:szCs w:val="18"/>
              </w:rPr>
              <w:t>CONTINUOUS COVER</w:t>
            </w:r>
          </w:p>
          <w:p w:rsidR="00770B6E" w:rsidRPr="006E3BC8" w:rsidRDefault="00770B6E" w:rsidP="000C2CE6">
            <w:pPr>
              <w:spacing w:after="0" w:line="240" w:lineRule="auto"/>
              <w:rPr>
                <w:rFonts w:cs="Arial"/>
                <w:bCs/>
                <w:sz w:val="18"/>
                <w:szCs w:val="18"/>
              </w:rPr>
            </w:pPr>
            <w:r w:rsidRPr="006E3BC8">
              <w:rPr>
                <w:rFonts w:cs="Arial"/>
                <w:bCs/>
                <w:sz w:val="18"/>
                <w:szCs w:val="18"/>
              </w:rPr>
              <w:t>Inserimento articolo:</w:t>
            </w:r>
          </w:p>
          <w:p w:rsidR="00770B6E" w:rsidRPr="006E3BC8" w:rsidRDefault="00770B6E" w:rsidP="000C2CE6">
            <w:pPr>
              <w:spacing w:after="0" w:line="240" w:lineRule="auto"/>
              <w:rPr>
                <w:rFonts w:cs="Arial"/>
                <w:b/>
                <w:bCs/>
                <w:sz w:val="18"/>
                <w:szCs w:val="18"/>
              </w:rPr>
            </w:pPr>
          </w:p>
          <w:p w:rsidR="00770B6E" w:rsidRPr="006E3BC8" w:rsidRDefault="00770B6E" w:rsidP="000C2CE6">
            <w:pPr>
              <w:widowControl w:val="0"/>
              <w:spacing w:after="0" w:line="240" w:lineRule="auto"/>
              <w:jc w:val="both"/>
              <w:rPr>
                <w:rFonts w:cs="Arial"/>
                <w:bCs/>
                <w:i/>
                <w:sz w:val="18"/>
                <w:szCs w:val="18"/>
              </w:rPr>
            </w:pPr>
            <w:r w:rsidRPr="006E3BC8">
              <w:rPr>
                <w:rFonts w:cs="Arial"/>
                <w:bCs/>
                <w:i/>
                <w:sz w:val="18"/>
                <w:szCs w:val="18"/>
              </w:rPr>
              <w:t>La Società si impegna a tenere indenne l’assicurato dalle richieste di risarcimento avanzate per la prima volta allo stesso successivamente alla decorrenza dell’assicurazione, anche se derivanti da circostanze che fossero note all’assicurato prima della decorrenza, a condizione che:</w:t>
            </w:r>
          </w:p>
          <w:p w:rsidR="00770B6E" w:rsidRPr="006E3BC8" w:rsidRDefault="00770B6E" w:rsidP="000C2CE6">
            <w:pPr>
              <w:widowControl w:val="0"/>
              <w:spacing w:after="0" w:line="240" w:lineRule="auto"/>
              <w:jc w:val="both"/>
              <w:rPr>
                <w:rFonts w:cs="Arial"/>
                <w:bCs/>
                <w:i/>
                <w:sz w:val="18"/>
                <w:szCs w:val="18"/>
              </w:rPr>
            </w:pPr>
            <w:r w:rsidRPr="006E3BC8">
              <w:rPr>
                <w:rFonts w:cs="Arial"/>
                <w:bCs/>
                <w:i/>
                <w:sz w:val="18"/>
                <w:szCs w:val="18"/>
              </w:rPr>
              <w:t>a) alla data in cui per la prima volta l’assicurato sia venuto a conoscenza di circostanze all’origine della richiesta di risarcimento, l’assicurato fosse coperto da assicurazione per il medesimo rischio di cui alla presente polizza;</w:t>
            </w:r>
          </w:p>
          <w:p w:rsidR="00770B6E" w:rsidRPr="006E3BC8" w:rsidRDefault="00770B6E" w:rsidP="000C2CE6">
            <w:pPr>
              <w:widowControl w:val="0"/>
              <w:spacing w:after="0" w:line="240" w:lineRule="auto"/>
              <w:jc w:val="both"/>
              <w:rPr>
                <w:rFonts w:cs="Arial"/>
                <w:bCs/>
                <w:i/>
                <w:sz w:val="18"/>
                <w:szCs w:val="18"/>
              </w:rPr>
            </w:pPr>
            <w:r w:rsidRPr="006E3BC8">
              <w:rPr>
                <w:rFonts w:cs="Arial"/>
                <w:bCs/>
                <w:i/>
                <w:sz w:val="18"/>
                <w:szCs w:val="18"/>
              </w:rPr>
              <w:t>b) la polizza di assicurazione che garantiva l’assicurato ai sensi del precedente punto a) e le successive polizze non consentissero l’apertura di un sinistro in relazione alle predette circostanze;</w:t>
            </w:r>
          </w:p>
          <w:p w:rsidR="00770B6E" w:rsidRPr="006E3BC8" w:rsidRDefault="00770B6E" w:rsidP="000C2CE6">
            <w:pPr>
              <w:widowControl w:val="0"/>
              <w:spacing w:after="0" w:line="240" w:lineRule="auto"/>
              <w:jc w:val="both"/>
              <w:rPr>
                <w:rFonts w:cs="Arial"/>
                <w:bCs/>
                <w:i/>
                <w:sz w:val="18"/>
                <w:szCs w:val="18"/>
              </w:rPr>
            </w:pPr>
            <w:r w:rsidRPr="006E3BC8">
              <w:rPr>
                <w:rFonts w:cs="Arial"/>
                <w:bCs/>
                <w:i/>
                <w:sz w:val="18"/>
                <w:szCs w:val="18"/>
              </w:rPr>
              <w:t>c) l’assicurato sia stato ininterrottamente coperto per il medesimo rischio, senza soluzione di continuità con la presente polizza, dalla data di cui al punto a);</w:t>
            </w:r>
          </w:p>
          <w:p w:rsidR="00770B6E" w:rsidRPr="006E3BC8" w:rsidRDefault="00770B6E" w:rsidP="000C7E6E">
            <w:pPr>
              <w:spacing w:after="0" w:line="240" w:lineRule="auto"/>
              <w:rPr>
                <w:rFonts w:cs="Arial"/>
                <w:b/>
                <w:bCs/>
                <w:sz w:val="18"/>
                <w:szCs w:val="18"/>
              </w:rPr>
            </w:pPr>
            <w:r w:rsidRPr="006E3BC8">
              <w:rPr>
                <w:rFonts w:cs="Arial"/>
                <w:bCs/>
                <w:i/>
                <w:sz w:val="18"/>
                <w:szCs w:val="18"/>
              </w:rPr>
              <w:t>d) la mancata comunicazione o l’inesatta dichiarazione alla Società delle predette circostanze non fossero intenzionali.</w:t>
            </w:r>
          </w:p>
        </w:tc>
        <w:tc>
          <w:tcPr>
            <w:tcW w:w="299" w:type="pct"/>
          </w:tcPr>
          <w:p w:rsidR="00770B6E" w:rsidRPr="00A21E14" w:rsidRDefault="00770B6E" w:rsidP="00E636E8">
            <w:pPr>
              <w:spacing w:after="0" w:line="240" w:lineRule="auto"/>
              <w:rPr>
                <w:rFonts w:cs="Arial"/>
                <w:bCs/>
                <w:i/>
                <w:color w:val="00B050"/>
                <w:sz w:val="24"/>
                <w:szCs w:val="24"/>
              </w:rPr>
            </w:pPr>
          </w:p>
        </w:tc>
        <w:tc>
          <w:tcPr>
            <w:tcW w:w="826" w:type="pct"/>
            <w:vAlign w:val="center"/>
          </w:tcPr>
          <w:p w:rsidR="00770B6E" w:rsidRPr="00A21E14" w:rsidRDefault="00770B6E" w:rsidP="00E636E8">
            <w:pPr>
              <w:spacing w:after="0" w:line="240" w:lineRule="auto"/>
              <w:rPr>
                <w:rFonts w:cs="Arial"/>
                <w:b/>
                <w:bCs/>
                <w:iCs/>
                <w:sz w:val="24"/>
                <w:szCs w:val="24"/>
              </w:rPr>
            </w:pPr>
            <w:r w:rsidRPr="00A21E14">
              <w:rPr>
                <w:rFonts w:cs="Arial"/>
                <w:b/>
                <w:bCs/>
                <w:iCs/>
                <w:sz w:val="24"/>
                <w:szCs w:val="24"/>
              </w:rPr>
              <w:t>5</w:t>
            </w:r>
          </w:p>
        </w:tc>
      </w:tr>
      <w:tr w:rsidR="00770B6E" w:rsidRPr="006E3BC8" w:rsidTr="00F315B2">
        <w:trPr>
          <w:cantSplit/>
          <w:trHeight w:val="577"/>
        </w:trPr>
        <w:tc>
          <w:tcPr>
            <w:tcW w:w="250" w:type="pct"/>
            <w:vMerge/>
          </w:tcPr>
          <w:p w:rsidR="00770B6E" w:rsidRPr="006E3BC8" w:rsidRDefault="00770B6E" w:rsidP="000C7E6E">
            <w:pPr>
              <w:spacing w:after="0" w:line="240" w:lineRule="auto"/>
              <w:rPr>
                <w:rFonts w:cs="Arial"/>
                <w:b/>
                <w:sz w:val="18"/>
                <w:szCs w:val="18"/>
                <w:lang w:eastAsia="en-GB"/>
              </w:rPr>
            </w:pPr>
          </w:p>
        </w:tc>
        <w:tc>
          <w:tcPr>
            <w:tcW w:w="3625" w:type="pct"/>
          </w:tcPr>
          <w:p w:rsidR="00770B6E" w:rsidRPr="006E3BC8" w:rsidRDefault="00770B6E" w:rsidP="000C7E6E">
            <w:pPr>
              <w:spacing w:after="0" w:line="240" w:lineRule="auto"/>
              <w:jc w:val="both"/>
              <w:rPr>
                <w:rFonts w:cs="Arial"/>
                <w:b/>
                <w:sz w:val="18"/>
                <w:szCs w:val="18"/>
                <w:lang w:eastAsia="en-GB"/>
              </w:rPr>
            </w:pPr>
          </w:p>
        </w:tc>
        <w:tc>
          <w:tcPr>
            <w:tcW w:w="299" w:type="pct"/>
          </w:tcPr>
          <w:p w:rsidR="00770B6E" w:rsidRPr="006E3BC8" w:rsidRDefault="00770B6E" w:rsidP="00E636E8">
            <w:pPr>
              <w:spacing w:after="0" w:line="240" w:lineRule="auto"/>
              <w:rPr>
                <w:rFonts w:cs="Arial"/>
                <w:bCs/>
                <w:i/>
                <w:color w:val="00B050"/>
                <w:sz w:val="18"/>
                <w:szCs w:val="18"/>
              </w:rPr>
            </w:pPr>
          </w:p>
        </w:tc>
        <w:tc>
          <w:tcPr>
            <w:tcW w:w="826" w:type="pct"/>
          </w:tcPr>
          <w:p w:rsidR="00770B6E" w:rsidRPr="006E3BC8" w:rsidRDefault="00770B6E" w:rsidP="00E636E8">
            <w:pPr>
              <w:spacing w:after="0" w:line="240" w:lineRule="auto"/>
              <w:rPr>
                <w:rFonts w:cs="Arial"/>
                <w:bCs/>
                <w:i/>
                <w:color w:val="00B050"/>
                <w:sz w:val="18"/>
                <w:szCs w:val="18"/>
              </w:rPr>
            </w:pPr>
          </w:p>
        </w:tc>
      </w:tr>
    </w:tbl>
    <w:p w:rsidR="00770B6E" w:rsidRDefault="00770B6E"/>
    <w:sectPr w:rsidR="00770B6E" w:rsidSect="00CA4E72">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B6E" w:rsidRDefault="00770B6E" w:rsidP="006563A0">
      <w:pPr>
        <w:spacing w:after="0" w:line="240" w:lineRule="auto"/>
      </w:pPr>
      <w:r>
        <w:separator/>
      </w:r>
    </w:p>
  </w:endnote>
  <w:endnote w:type="continuationSeparator" w:id="0">
    <w:p w:rsidR="00770B6E" w:rsidRDefault="00770B6E" w:rsidP="00656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E" w:rsidRDefault="00770B6E">
    <w:pPr>
      <w:pStyle w:val="Footer"/>
      <w:ind w:right="360"/>
      <w:jc w:val="right"/>
    </w:pPr>
    <w:r>
      <w:rPr>
        <w:noProof/>
        <w:lang w:eastAsia="it-IT"/>
      </w:rPr>
      <w:pict>
        <v:shapetype id="_x0000_t202" coordsize="21600,21600" o:spt="202" path="m,l,21600r21600,l21600,xe">
          <v:stroke joinstyle="miter"/>
          <v:path gradientshapeok="t" o:connecttype="rect"/>
        </v:shapetype>
        <v:shape id="_x0000_s2049" type="#_x0000_t202" style="position:absolute;left:0;text-align:left;margin-left:0;margin-top:.05pt;width:15.35pt;height:13.65pt;z-index:251660288;mso-wrap-distance-left:0;mso-wrap-distance-right:0;mso-position-horizontal:center;mso-position-horizontal-relative:margin" stroked="f">
          <v:fill opacity="0" color2="black"/>
          <v:textbox inset="0,0,0,0">
            <w:txbxContent>
              <w:p w:rsidR="00770B6E" w:rsidRDefault="00770B6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 ARABIC </w:instrText>
                </w:r>
                <w:r>
                  <w:rPr>
                    <w:rStyle w:val="PageNumber"/>
                  </w:rPr>
                  <w:fldChar w:fldCharType="separate"/>
                </w:r>
                <w:r>
                  <w:rPr>
                    <w:rStyle w:val="PageNumber"/>
                    <w:noProof/>
                  </w:rPr>
                  <w:t>5</w:t>
                </w:r>
                <w:r>
                  <w:rPr>
                    <w:rStyle w:val="PageNumber"/>
                  </w:rPr>
                  <w:fldChar w:fldCharType="end"/>
                </w:r>
              </w:p>
            </w:txbxContent>
          </v:textbox>
          <w10:wrap type="square" side="largest" anchorx="margin"/>
        </v:shape>
      </w:pict>
    </w:r>
    <w:r>
      <w:t>TIMBRO E FIRMA DELLA DITTA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E" w:rsidRDefault="00770B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B6E" w:rsidRDefault="00770B6E" w:rsidP="006563A0">
      <w:pPr>
        <w:spacing w:after="0" w:line="240" w:lineRule="auto"/>
      </w:pPr>
      <w:r>
        <w:separator/>
      </w:r>
    </w:p>
  </w:footnote>
  <w:footnote w:type="continuationSeparator" w:id="0">
    <w:p w:rsidR="00770B6E" w:rsidRDefault="00770B6E" w:rsidP="00656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98244A2"/>
    <w:multiLevelType w:val="hybridMultilevel"/>
    <w:tmpl w:val="029218D8"/>
    <w:lvl w:ilvl="0" w:tplc="62FE140A">
      <w:start w:val="2"/>
      <w:numFmt w:val="lowerLetter"/>
      <w:lvlText w:val="%1)"/>
      <w:lvlJc w:val="left"/>
      <w:pPr>
        <w:tabs>
          <w:tab w:val="num" w:pos="360"/>
        </w:tabs>
        <w:ind w:left="36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B1954D4"/>
    <w:multiLevelType w:val="hybridMultilevel"/>
    <w:tmpl w:val="C49E85C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7FA50E8"/>
    <w:multiLevelType w:val="hybridMultilevel"/>
    <w:tmpl w:val="2826A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4F35BB"/>
    <w:multiLevelType w:val="hybridMultilevel"/>
    <w:tmpl w:val="2A9E5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E6E"/>
    <w:rsid w:val="00036B1D"/>
    <w:rsid w:val="0006256A"/>
    <w:rsid w:val="000662F9"/>
    <w:rsid w:val="000B5636"/>
    <w:rsid w:val="000C2CE6"/>
    <w:rsid w:val="000C7E6E"/>
    <w:rsid w:val="00113B1E"/>
    <w:rsid w:val="00123E83"/>
    <w:rsid w:val="00166E04"/>
    <w:rsid w:val="002347D1"/>
    <w:rsid w:val="00237D9B"/>
    <w:rsid w:val="002626BA"/>
    <w:rsid w:val="005051B5"/>
    <w:rsid w:val="005205DA"/>
    <w:rsid w:val="005B4D42"/>
    <w:rsid w:val="005B7D81"/>
    <w:rsid w:val="005C0E3E"/>
    <w:rsid w:val="006563A0"/>
    <w:rsid w:val="006A4239"/>
    <w:rsid w:val="006E3BC8"/>
    <w:rsid w:val="00707FA9"/>
    <w:rsid w:val="007570E3"/>
    <w:rsid w:val="0076373F"/>
    <w:rsid w:val="00770B6E"/>
    <w:rsid w:val="00867E1B"/>
    <w:rsid w:val="008D4843"/>
    <w:rsid w:val="009F0D69"/>
    <w:rsid w:val="00A111F7"/>
    <w:rsid w:val="00A15902"/>
    <w:rsid w:val="00A21E14"/>
    <w:rsid w:val="00C9383B"/>
    <w:rsid w:val="00CA4E72"/>
    <w:rsid w:val="00D62CFC"/>
    <w:rsid w:val="00DC60B9"/>
    <w:rsid w:val="00E2455A"/>
    <w:rsid w:val="00E636E8"/>
    <w:rsid w:val="00E76558"/>
    <w:rsid w:val="00EE388B"/>
    <w:rsid w:val="00F201E9"/>
    <w:rsid w:val="00F315B2"/>
    <w:rsid w:val="00F56E4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7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0C7E6E"/>
    <w:rPr>
      <w:rFonts w:cs="Times New Roman"/>
      <w:sz w:val="16"/>
    </w:rPr>
  </w:style>
  <w:style w:type="paragraph" w:styleId="CommentText">
    <w:name w:val="annotation text"/>
    <w:basedOn w:val="Normal"/>
    <w:link w:val="CommentTextChar"/>
    <w:uiPriority w:val="99"/>
    <w:rsid w:val="000C7E6E"/>
    <w:pPr>
      <w:spacing w:after="0" w:line="240" w:lineRule="auto"/>
    </w:pPr>
    <w:rPr>
      <w:rFonts w:ascii="Times New Roman" w:eastAsia="Times New Roman" w:hAnsi="Times New Roman"/>
      <w:sz w:val="20"/>
      <w:szCs w:val="20"/>
      <w:lang w:eastAsia="it-IT"/>
    </w:rPr>
  </w:style>
  <w:style w:type="character" w:customStyle="1" w:styleId="CommentTextChar">
    <w:name w:val="Comment Text Char"/>
    <w:basedOn w:val="DefaultParagraphFont"/>
    <w:link w:val="CommentText"/>
    <w:uiPriority w:val="99"/>
    <w:locked/>
    <w:rsid w:val="000C7E6E"/>
    <w:rPr>
      <w:rFonts w:ascii="Times New Roman" w:hAnsi="Times New Roman" w:cs="Times New Roman"/>
      <w:sz w:val="20"/>
      <w:szCs w:val="20"/>
      <w:lang w:eastAsia="it-IT"/>
    </w:rPr>
  </w:style>
  <w:style w:type="paragraph" w:styleId="BalloonText">
    <w:name w:val="Balloon Text"/>
    <w:basedOn w:val="Normal"/>
    <w:link w:val="BalloonTextChar"/>
    <w:uiPriority w:val="99"/>
    <w:semiHidden/>
    <w:rsid w:val="000C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C7E6E"/>
    <w:rPr>
      <w:rFonts w:ascii="Segoe UI" w:hAnsi="Segoe UI" w:cs="Segoe UI"/>
      <w:sz w:val="18"/>
      <w:szCs w:val="18"/>
    </w:rPr>
  </w:style>
  <w:style w:type="paragraph" w:styleId="ListParagraph">
    <w:name w:val="List Paragraph"/>
    <w:basedOn w:val="Normal"/>
    <w:uiPriority w:val="99"/>
    <w:qFormat/>
    <w:rsid w:val="00F315B2"/>
    <w:pPr>
      <w:ind w:left="720"/>
      <w:contextualSpacing/>
    </w:pPr>
  </w:style>
  <w:style w:type="character" w:styleId="PageNumber">
    <w:name w:val="page number"/>
    <w:basedOn w:val="DefaultParagraphFont"/>
    <w:uiPriority w:val="99"/>
    <w:rsid w:val="005051B5"/>
    <w:rPr>
      <w:rFonts w:cs="Times New Roman"/>
    </w:rPr>
  </w:style>
  <w:style w:type="paragraph" w:styleId="BodyText">
    <w:name w:val="Body Text"/>
    <w:basedOn w:val="Normal"/>
    <w:link w:val="BodyTextChar"/>
    <w:uiPriority w:val="99"/>
    <w:rsid w:val="005051B5"/>
    <w:pPr>
      <w:spacing w:after="0" w:line="480" w:lineRule="atLeast"/>
      <w:ind w:right="335"/>
    </w:pPr>
    <w:rPr>
      <w:rFonts w:ascii="Times New Roman" w:hAnsi="Times New Roman"/>
      <w:sz w:val="24"/>
      <w:szCs w:val="20"/>
      <w:lang w:eastAsia="zh-CN"/>
    </w:rPr>
  </w:style>
  <w:style w:type="character" w:customStyle="1" w:styleId="BodyTextChar">
    <w:name w:val="Body Text Char"/>
    <w:basedOn w:val="DefaultParagraphFont"/>
    <w:link w:val="BodyText"/>
    <w:uiPriority w:val="99"/>
    <w:semiHidden/>
    <w:locked/>
    <w:rsid w:val="00237D9B"/>
    <w:rPr>
      <w:rFonts w:cs="Times New Roman"/>
      <w:lang w:eastAsia="en-US"/>
    </w:rPr>
  </w:style>
  <w:style w:type="paragraph" w:styleId="Footer">
    <w:name w:val="footer"/>
    <w:basedOn w:val="Normal"/>
    <w:link w:val="FooterChar"/>
    <w:uiPriority w:val="99"/>
    <w:rsid w:val="005051B5"/>
    <w:pPr>
      <w:tabs>
        <w:tab w:val="center" w:pos="4819"/>
        <w:tab w:val="right" w:pos="9638"/>
      </w:tabs>
      <w:spacing w:after="0" w:line="240" w:lineRule="auto"/>
    </w:pPr>
    <w:rPr>
      <w:rFonts w:ascii="Times New Roman" w:hAnsi="Times New Roman"/>
      <w:sz w:val="24"/>
      <w:szCs w:val="20"/>
      <w:lang w:eastAsia="zh-CN"/>
    </w:rPr>
  </w:style>
  <w:style w:type="character" w:customStyle="1" w:styleId="FooterChar">
    <w:name w:val="Footer Char"/>
    <w:basedOn w:val="DefaultParagraphFont"/>
    <w:link w:val="Footer"/>
    <w:uiPriority w:val="99"/>
    <w:semiHidden/>
    <w:locked/>
    <w:rsid w:val="00237D9B"/>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1565</Words>
  <Characters>8927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MIGLIORIE</dc:title>
  <dc:subject/>
  <dc:creator>Antonella Franchi</dc:creator>
  <cp:keywords/>
  <dc:description/>
  <cp:lastModifiedBy>D36093</cp:lastModifiedBy>
  <cp:revision>2</cp:revision>
  <cp:lastPrinted>2021-05-18T13:58:00Z</cp:lastPrinted>
  <dcterms:created xsi:type="dcterms:W3CDTF">2021-07-12T11:21:00Z</dcterms:created>
  <dcterms:modified xsi:type="dcterms:W3CDTF">2021-07-12T11:21:00Z</dcterms:modified>
</cp:coreProperties>
</file>